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5CC43" w14:textId="77777777" w:rsidR="00F60155" w:rsidRPr="00FC7A76" w:rsidRDefault="00961A3B" w:rsidP="002C5F93">
      <w:pPr>
        <w:pStyle w:val="BodyHeading"/>
        <w:jc w:val="both"/>
        <w:rPr>
          <w:sz w:val="24"/>
          <w:szCs w:val="24"/>
          <w:lang w:val="it-IT"/>
        </w:rPr>
      </w:pPr>
      <w:r>
        <w:rPr>
          <w:sz w:val="24"/>
          <w:szCs w:val="24"/>
          <w:lang w:val="it-IT"/>
        </w:rPr>
        <w:t>Informativa sul trattamento dei dati personali dei Clienti ai sensi dell’art. 13 del Regolamento europeo in materia di protezione dei dati personali n.679/2016</w:t>
      </w:r>
    </w:p>
    <w:p w14:paraId="11A9D1CD" w14:textId="77777777" w:rsidR="00F60155" w:rsidRDefault="00F60155" w:rsidP="002C5F93">
      <w:pPr>
        <w:jc w:val="both"/>
        <w:rPr>
          <w:lang w:val="it-IT"/>
        </w:rPr>
      </w:pPr>
    </w:p>
    <w:p w14:paraId="3AE26670" w14:textId="3FB6296F" w:rsidR="00F60155" w:rsidRDefault="00961A3B" w:rsidP="002C5F93">
      <w:pPr>
        <w:jc w:val="both"/>
        <w:rPr>
          <w:lang w:val="it-IT"/>
        </w:rPr>
      </w:pPr>
      <w:r>
        <w:rPr>
          <w:lang w:val="it-IT"/>
        </w:rPr>
        <w:t xml:space="preserve">Con la presente, </w:t>
      </w:r>
      <w:r>
        <w:rPr>
          <w:b/>
          <w:bCs/>
          <w:lang w:val="it-IT"/>
        </w:rPr>
        <w:t>Howden Spa</w:t>
      </w:r>
      <w:r>
        <w:rPr>
          <w:lang w:val="it-IT"/>
        </w:rPr>
        <w:t xml:space="preserve"> (di seguito indicata come il "</w:t>
      </w:r>
      <w:r>
        <w:rPr>
          <w:b/>
          <w:lang w:val="it-IT"/>
        </w:rPr>
        <w:t>Titolare</w:t>
      </w:r>
      <w:r>
        <w:rPr>
          <w:lang w:val="it-IT"/>
        </w:rPr>
        <w:t xml:space="preserve">"), in qualità di Titolare del trattamento desidera informare i propri Clienti (Interessati) sulle condizioni e modalità di trattamento dei dati personali raccolti a seguito della sottoscrizione dell’incarico di </w:t>
      </w:r>
      <w:r>
        <w:rPr>
          <w:i/>
          <w:iCs/>
          <w:lang w:val="it-IT"/>
        </w:rPr>
        <w:t>brokeraggio</w:t>
      </w:r>
      <w:r>
        <w:rPr>
          <w:lang w:val="it-IT"/>
        </w:rPr>
        <w:t xml:space="preserve"> assicurativo, in conformità con il Regolamento europeo in materia di protezione dei dati personali n°679/2016 (di seguito, "</w:t>
      </w:r>
      <w:r>
        <w:rPr>
          <w:b/>
          <w:lang w:val="it-IT"/>
        </w:rPr>
        <w:t>Regolamento Europeo</w:t>
      </w:r>
      <w:r>
        <w:rPr>
          <w:lang w:val="it-IT"/>
        </w:rPr>
        <w:t>" ovvero “</w:t>
      </w:r>
      <w:r>
        <w:rPr>
          <w:b/>
          <w:bCs/>
          <w:lang w:val="it-IT"/>
        </w:rPr>
        <w:t>GDPR</w:t>
      </w:r>
      <w:r>
        <w:rPr>
          <w:lang w:val="it-IT"/>
        </w:rPr>
        <w:t xml:space="preserve">”) e con il D.Lgs. n°196/2003 come successivamente modificato e integrato dal D.Lgs. n°101/2018. </w:t>
      </w:r>
    </w:p>
    <w:p w14:paraId="1A809CAC" w14:textId="1CA2FBF4" w:rsidR="00F60155" w:rsidRDefault="00961A3B" w:rsidP="002C5F93">
      <w:pPr>
        <w:jc w:val="both"/>
        <w:rPr>
          <w:b/>
          <w:lang w:val="it-IT"/>
        </w:rPr>
      </w:pPr>
      <w:r>
        <w:rPr>
          <w:b/>
          <w:lang w:val="it-IT"/>
        </w:rPr>
        <w:t>1. Titolare e Responsabile della protezione dei dati</w:t>
      </w:r>
    </w:p>
    <w:p w14:paraId="53073EFC" w14:textId="4F816615" w:rsidR="00F60155" w:rsidRDefault="00961A3B" w:rsidP="002C5F93">
      <w:pPr>
        <w:jc w:val="both"/>
        <w:rPr>
          <w:lang w:val="it-IT"/>
        </w:rPr>
      </w:pPr>
      <w:r>
        <w:rPr>
          <w:b/>
          <w:bCs/>
          <w:lang w:val="it-IT"/>
        </w:rPr>
        <w:t>Howden S.p.A.</w:t>
      </w:r>
      <w:r>
        <w:rPr>
          <w:lang w:val="it-IT"/>
        </w:rPr>
        <w:t xml:space="preserve"> con sede legale in Milano, Via C. Arconati 1, C.F./P.IVA n. 09743130156, </w:t>
      </w:r>
      <w:proofErr w:type="gramStart"/>
      <w:r>
        <w:rPr>
          <w:lang w:val="it-IT"/>
        </w:rPr>
        <w:t>email</w:t>
      </w:r>
      <w:proofErr w:type="gramEnd"/>
      <w:r>
        <w:rPr>
          <w:lang w:val="it-IT"/>
        </w:rPr>
        <w:t xml:space="preserve"> </w:t>
      </w:r>
      <w:hyperlink r:id="rId11" w:history="1">
        <w:r>
          <w:rPr>
            <w:rStyle w:val="Collegamentoipertestuale"/>
            <w:lang w:val="it-IT"/>
          </w:rPr>
          <w:t>howden@howdengroup.com</w:t>
        </w:r>
      </w:hyperlink>
      <w:r>
        <w:rPr>
          <w:color w:val="4D95F7" w:themeColor="accent3" w:themeTint="99"/>
          <w:lang w:val="it-IT"/>
        </w:rPr>
        <w:t xml:space="preserve"> - </w:t>
      </w:r>
      <w:r>
        <w:rPr>
          <w:lang w:val="it-IT"/>
        </w:rPr>
        <w:t xml:space="preserve">pec </w:t>
      </w:r>
      <w:hyperlink r:id="rId12" w:history="1">
        <w:r>
          <w:rPr>
            <w:rStyle w:val="Collegamentoipertestuale"/>
            <w:lang w:val="it-IT"/>
          </w:rPr>
          <w:t>howden@pec.howdenspa.it</w:t>
        </w:r>
      </w:hyperlink>
      <w:r>
        <w:rPr>
          <w:color w:val="4D95F7" w:themeColor="accent3" w:themeTint="99"/>
          <w:lang w:val="it-IT"/>
        </w:rPr>
        <w:t xml:space="preserve"> </w:t>
      </w:r>
      <w:r>
        <w:rPr>
          <w:lang w:val="it-IT"/>
        </w:rPr>
        <w:t xml:space="preserve">è il titolare del trattamento dei dati personali di cui alla presente informativa. </w:t>
      </w:r>
    </w:p>
    <w:p w14:paraId="580834D8" w14:textId="0E97C67B" w:rsidR="00F60155" w:rsidRPr="00D84C07" w:rsidRDefault="00FC7A76" w:rsidP="002C5F93">
      <w:pPr>
        <w:jc w:val="both"/>
        <w:rPr>
          <w:color w:val="4D95F7" w:themeColor="accent3" w:themeTint="99"/>
          <w:lang w:val="it-IT"/>
        </w:rPr>
      </w:pPr>
      <w:r>
        <w:rPr>
          <w:lang w:val="it-IT"/>
        </w:rPr>
        <w:t xml:space="preserve">Il Titolare del trattamento ha designato un </w:t>
      </w:r>
      <w:r>
        <w:rPr>
          <w:b/>
          <w:bCs/>
          <w:i/>
          <w:iCs/>
          <w:lang w:val="it-IT"/>
        </w:rPr>
        <w:t>Data Protection Officer</w:t>
      </w:r>
      <w:r>
        <w:rPr>
          <w:lang w:val="it-IT"/>
        </w:rPr>
        <w:t xml:space="preserve">. Per contattare il </w:t>
      </w:r>
      <w:r>
        <w:rPr>
          <w:b/>
          <w:bCs/>
          <w:i/>
          <w:iCs/>
          <w:lang w:val="it-IT"/>
        </w:rPr>
        <w:t>DPO</w:t>
      </w:r>
      <w:r>
        <w:rPr>
          <w:lang w:val="it-IT"/>
        </w:rPr>
        <w:t xml:space="preserve"> è possibile scrivere a: </w:t>
      </w:r>
      <w:r>
        <w:rPr>
          <w:b/>
          <w:bCs/>
          <w:lang w:val="it-IT"/>
        </w:rPr>
        <w:t>Howden S.p.A</w:t>
      </w:r>
      <w:r>
        <w:rPr>
          <w:lang w:val="it-IT"/>
        </w:rPr>
        <w:t xml:space="preserve">. con sede legale in Milano, Via C. Arconati 1, C.F./P.IVA n. 09743130156, email </w:t>
      </w:r>
      <w:hyperlink r:id="rId13" w:history="1">
        <w:r>
          <w:rPr>
            <w:rStyle w:val="Collegamentoipertestuale"/>
            <w:lang w:val="it-IT"/>
          </w:rPr>
          <w:t>howden@howdengroup.com</w:t>
        </w:r>
      </w:hyperlink>
      <w:r>
        <w:rPr>
          <w:color w:val="4D95F7" w:themeColor="accent3" w:themeTint="99"/>
          <w:lang w:val="it-IT"/>
        </w:rPr>
        <w:t xml:space="preserve"> </w:t>
      </w:r>
      <w:r>
        <w:rPr>
          <w:lang w:val="it-IT"/>
        </w:rPr>
        <w:t xml:space="preserve">pec </w:t>
      </w:r>
      <w:hyperlink r:id="rId14" w:history="1">
        <w:r>
          <w:rPr>
            <w:rStyle w:val="Collegamentoipertestuale"/>
            <w:lang w:val="it-IT"/>
          </w:rPr>
          <w:t>howden@pec.howdenspa.it</w:t>
        </w:r>
      </w:hyperlink>
      <w:r>
        <w:rPr>
          <w:color w:val="4D95F7" w:themeColor="accent3" w:themeTint="99"/>
          <w:lang w:val="it-IT"/>
        </w:rPr>
        <w:t xml:space="preserve"> </w:t>
      </w:r>
      <w:r>
        <w:rPr>
          <w:lang w:val="it-IT"/>
        </w:rPr>
        <w:t xml:space="preserve">oppure inviare una e-mail al </w:t>
      </w:r>
      <w:r>
        <w:rPr>
          <w:b/>
          <w:bCs/>
          <w:i/>
          <w:iCs/>
          <w:lang w:val="it-IT"/>
        </w:rPr>
        <w:t>DPO</w:t>
      </w:r>
      <w:r>
        <w:rPr>
          <w:lang w:val="it-IT"/>
        </w:rPr>
        <w:t xml:space="preserve"> all’indirizzo</w:t>
      </w:r>
      <w:r>
        <w:rPr>
          <w:shd w:val="clear" w:color="auto" w:fill="FFFF00"/>
          <w:lang w:val="it-IT"/>
        </w:rPr>
        <w:t xml:space="preserve"> </w:t>
      </w:r>
      <w:hyperlink r:id="rId15">
        <w:r>
          <w:rPr>
            <w:rStyle w:val="CollegamentoInternet"/>
            <w:rFonts w:eastAsia="Arial"/>
            <w:color w:val="4D95F7" w:themeColor="accent3" w:themeTint="99"/>
            <w:lang w:val="it-IT"/>
          </w:rPr>
          <w:t>marco.fossi.dpo@gmail.com</w:t>
        </w:r>
      </w:hyperlink>
      <w:r>
        <w:rPr>
          <w:rStyle w:val="CollegamentoInternet"/>
          <w:rFonts w:eastAsia="Arial"/>
          <w:color w:val="4D95F7" w:themeColor="accent3" w:themeTint="99"/>
          <w:lang w:val="it-IT"/>
        </w:rPr>
        <w:t xml:space="preserve"> .</w:t>
      </w:r>
    </w:p>
    <w:p w14:paraId="2A4BCD21" w14:textId="77777777" w:rsidR="00F60155" w:rsidRDefault="00961A3B" w:rsidP="002C5F93">
      <w:pPr>
        <w:jc w:val="both"/>
        <w:rPr>
          <w:lang w:val="it-IT"/>
        </w:rPr>
      </w:pPr>
      <w:r>
        <w:rPr>
          <w:b/>
          <w:lang w:val="it-IT"/>
        </w:rPr>
        <w:t xml:space="preserve">2. Origine, Tipologia dei dati, Finalità e Base Giuridica del trattamento </w:t>
      </w:r>
    </w:p>
    <w:p w14:paraId="390943C7" w14:textId="727669BB" w:rsidR="00F60155" w:rsidRDefault="00961A3B" w:rsidP="002C5F93">
      <w:pPr>
        <w:jc w:val="both"/>
        <w:rPr>
          <w:lang w:val="it-IT"/>
        </w:rPr>
      </w:pPr>
      <w:r>
        <w:rPr>
          <w:b/>
          <w:bCs/>
          <w:lang w:val="it-IT"/>
        </w:rPr>
        <w:t>ORIGINE</w:t>
      </w:r>
      <w:r>
        <w:rPr>
          <w:lang w:val="it-IT"/>
        </w:rPr>
        <w:t xml:space="preserve">: i dati personali trattati dal Titolare sono quelli comunicati dall’Interessato per la sottoscrizione e </w:t>
      </w:r>
      <w:proofErr w:type="gramStart"/>
      <w:r>
        <w:rPr>
          <w:lang w:val="it-IT"/>
        </w:rPr>
        <w:t>l’esecuzione  dell’incarico</w:t>
      </w:r>
      <w:proofErr w:type="gramEnd"/>
      <w:r>
        <w:rPr>
          <w:lang w:val="it-IT"/>
        </w:rPr>
        <w:t xml:space="preserve"> di </w:t>
      </w:r>
      <w:r>
        <w:rPr>
          <w:i/>
          <w:iCs/>
          <w:lang w:val="it-IT"/>
        </w:rPr>
        <w:t>brokeraggio</w:t>
      </w:r>
      <w:r>
        <w:rPr>
          <w:lang w:val="it-IT"/>
        </w:rPr>
        <w:t xml:space="preserve"> assicurativo.</w:t>
      </w:r>
    </w:p>
    <w:p w14:paraId="337A0C80" w14:textId="2F1329A4" w:rsidR="00F60155" w:rsidRDefault="00961A3B" w:rsidP="002C5F93">
      <w:pPr>
        <w:jc w:val="both"/>
        <w:rPr>
          <w:lang w:val="it-IT"/>
        </w:rPr>
      </w:pPr>
      <w:r>
        <w:rPr>
          <w:b/>
          <w:bCs/>
          <w:lang w:val="it-IT"/>
        </w:rPr>
        <w:t>TIPOLOGIA</w:t>
      </w:r>
      <w:r>
        <w:rPr>
          <w:lang w:val="it-IT"/>
        </w:rPr>
        <w:t xml:space="preserve">: le informazioni personali oggetto di trattamento possono comprendere dati personali ordinari dell’Interessato, dei familiari, dei clienti, dei lavoratori dipendenti e dei collaboratori dello stesso. </w:t>
      </w:r>
    </w:p>
    <w:p w14:paraId="6C3E50DB" w14:textId="4AFE0E6F" w:rsidR="00F60155" w:rsidRDefault="00961A3B" w:rsidP="002C5F93">
      <w:pPr>
        <w:jc w:val="both"/>
        <w:rPr>
          <w:lang w:val="it-IT"/>
        </w:rPr>
      </w:pPr>
      <w:r>
        <w:rPr>
          <w:lang w:val="it-IT"/>
        </w:rPr>
        <w:t xml:space="preserve">Previo rilascio del consenso da parte dell’Interessato - qualora il loro trattamento sia effettivamente necessario per la conclusione di specifiche tipologie contrattuali assicurative e per l’assistenza relativa ai sinistri - potranno essere trattati anche dati personali di natura particolare dell’Interessato (ad esempio dati relativi alla salute, a liti giudiziarie etc.). </w:t>
      </w:r>
    </w:p>
    <w:p w14:paraId="2DB0D0E7" w14:textId="61A52DF5" w:rsidR="00F60155" w:rsidRPr="00FC7A76" w:rsidRDefault="00961A3B" w:rsidP="002C5F93">
      <w:pPr>
        <w:jc w:val="both"/>
        <w:rPr>
          <w:lang w:val="it-IT"/>
        </w:rPr>
      </w:pPr>
      <w:r>
        <w:rPr>
          <w:lang w:val="it-IT"/>
        </w:rPr>
        <w:t>In ogni caso non potranno essere richiesti e trattati dati relativi a patologie oncologiche pregresse del contraente per le quali i trattamenti attivi si siano conclusi senza episodi di recidiva da oltre 10 anni o da oltre 5 anni, in caso di malattia insorta prima del ventunesimo anno di età o dalla diversa scadenza fissata dal Ministero della Salute per particolari malattie oncologiche, ciò a condizione che la conclusione dei trattamenti sia stata certificata secondo quanto previsto dalla Legge sull’oblio oncologico n°193/2023. Qualora tali dati fossero già in possesso del Titolare, gli stessi non potranno essere utilizzati.</w:t>
      </w:r>
    </w:p>
    <w:p w14:paraId="734B04C2" w14:textId="77777777" w:rsidR="00F60155" w:rsidRDefault="00961A3B" w:rsidP="002C5F93">
      <w:pPr>
        <w:jc w:val="both"/>
        <w:rPr>
          <w:lang w:val="it-IT"/>
        </w:rPr>
      </w:pPr>
      <w:r>
        <w:rPr>
          <w:b/>
          <w:bCs/>
          <w:lang w:val="it-IT"/>
        </w:rPr>
        <w:t>FINALITÀ</w:t>
      </w:r>
      <w:r>
        <w:rPr>
          <w:lang w:val="it-IT"/>
        </w:rPr>
        <w:t>: tutti i dati personali verranno trattati - sia attraverso strumenti informatici, che supporti cartacei - esclusivamente per perseguire le seguenti finalità:</w:t>
      </w:r>
    </w:p>
    <w:p w14:paraId="20027453" w14:textId="6220E869" w:rsidR="00F60155" w:rsidRPr="00FC7A76" w:rsidRDefault="00961A3B" w:rsidP="002C5F93">
      <w:pPr>
        <w:ind w:left="426" w:hanging="426"/>
        <w:jc w:val="both"/>
        <w:rPr>
          <w:lang w:val="it-IT"/>
        </w:rPr>
      </w:pPr>
      <w:r>
        <w:rPr>
          <w:lang w:val="it-IT"/>
        </w:rPr>
        <w:t>a)</w:t>
      </w:r>
      <w:r>
        <w:rPr>
          <w:lang w:val="it-IT"/>
        </w:rPr>
        <w:tab/>
        <w:t xml:space="preserve">proporre, gestire, concludere, eseguire l’incarico di </w:t>
      </w:r>
      <w:r>
        <w:rPr>
          <w:i/>
          <w:iCs/>
          <w:lang w:val="it-IT"/>
        </w:rPr>
        <w:t>brokeraggio</w:t>
      </w:r>
      <w:r>
        <w:rPr>
          <w:lang w:val="it-IT"/>
        </w:rPr>
        <w:t>, nonché erogare i servizi (</w:t>
      </w:r>
      <w:proofErr w:type="gramStart"/>
      <w:r>
        <w:rPr>
          <w:lang w:val="it-IT"/>
        </w:rPr>
        <w:t>come ad esempio</w:t>
      </w:r>
      <w:proofErr w:type="gramEnd"/>
      <w:r>
        <w:rPr>
          <w:lang w:val="it-IT"/>
        </w:rPr>
        <w:t xml:space="preserve"> l’assistenza relativa alla gestione dei sinistri) e/o i prodotti collegati all’incarico, nell’espletamento dell’attività di distribuzione assicurativa ai sensi del D.lgs. n. 209/2006 (Codice delle Assicurazioni) e del Regolamento IVASS n. 40/2018;</w:t>
      </w:r>
    </w:p>
    <w:p w14:paraId="193552B8" w14:textId="77752A8B" w:rsidR="00F60155" w:rsidRPr="00FC7A76" w:rsidRDefault="00961A3B" w:rsidP="002C5F93">
      <w:pPr>
        <w:ind w:left="426" w:hanging="426"/>
        <w:jc w:val="both"/>
        <w:rPr>
          <w:lang w:val="it-IT"/>
        </w:rPr>
      </w:pPr>
      <w:r>
        <w:rPr>
          <w:lang w:val="it-IT"/>
        </w:rPr>
        <w:t>b)</w:t>
      </w:r>
      <w:r>
        <w:rPr>
          <w:lang w:val="it-IT"/>
        </w:rPr>
        <w:tab/>
        <w:t>adempiere ad obblighi previsti da regolamenti, dalla normativa nazionale e sovranazionale applicabile, nonché da disposizioni impartite da Autorità a ciò legittimate e da Organi di Vigilanza e controllo (normativa antiriciclaggio, normativa antimafia, disposizioni IVASS, etc.) per esigenze preliminari alla stipula di un contratto da attivare su iniziativa del Cliente e per i successivi adempimenti;</w:t>
      </w:r>
    </w:p>
    <w:p w14:paraId="2DB32A05" w14:textId="77777777" w:rsidR="00F60155" w:rsidRPr="00FC7A76" w:rsidRDefault="00961A3B" w:rsidP="002C5F93">
      <w:pPr>
        <w:ind w:left="426" w:hanging="426"/>
        <w:jc w:val="both"/>
        <w:rPr>
          <w:lang w:val="it-IT"/>
        </w:rPr>
      </w:pPr>
      <w:r>
        <w:rPr>
          <w:lang w:val="it-IT"/>
        </w:rPr>
        <w:t xml:space="preserve">c) </w:t>
      </w:r>
      <w:r>
        <w:rPr>
          <w:lang w:val="it-IT"/>
        </w:rPr>
        <w:tab/>
        <w:t xml:space="preserve">qualora l’Interessato abbia prestato il proprio consenso, per la finalità di </w:t>
      </w:r>
      <w:r>
        <w:rPr>
          <w:i/>
          <w:iCs/>
          <w:lang w:val="it-IT"/>
        </w:rPr>
        <w:t>marketing</w:t>
      </w:r>
      <w:r>
        <w:rPr>
          <w:lang w:val="it-IT"/>
        </w:rPr>
        <w:t xml:space="preserve"> diretto.</w:t>
      </w:r>
    </w:p>
    <w:p w14:paraId="4D5FDF1A" w14:textId="78DACD49" w:rsidR="00F60155" w:rsidRDefault="00961A3B" w:rsidP="002C5F93">
      <w:pPr>
        <w:jc w:val="both"/>
        <w:rPr>
          <w:lang w:val="it-IT"/>
        </w:rPr>
      </w:pPr>
      <w:r>
        <w:rPr>
          <w:b/>
          <w:bCs/>
          <w:lang w:val="it-IT"/>
        </w:rPr>
        <w:t xml:space="preserve">BASE GIURIDICA: </w:t>
      </w:r>
      <w:r>
        <w:rPr>
          <w:lang w:val="it-IT"/>
        </w:rPr>
        <w:t>la base giuridica su cui si fonda il trattamento dei dati personali è: i) l’adempimento di obblighi precontrattuali e contrattuali e/o normativi per le ipotesi di cui alle lettere sub a) e b) che precedono; ii) il consenso liberamente prestato dall’interessato per la finalità di cui alla lettera c) che precede. Limitatamente al trattamento dei dati personali di natura particolare del cliente - qualora il loro trattamento sia effettivamente necessario per la conclusione di specifiche tipologie contrattuali assicurative o per la gestione di sinistri - la base giuridica è costituita dal consenso dell’interessato.</w:t>
      </w:r>
    </w:p>
    <w:p w14:paraId="71FEC7C0" w14:textId="77777777" w:rsidR="00F60155" w:rsidRDefault="00961A3B" w:rsidP="002C5F93">
      <w:pPr>
        <w:jc w:val="both"/>
        <w:rPr>
          <w:b/>
          <w:lang w:val="it-IT"/>
        </w:rPr>
      </w:pPr>
      <w:r>
        <w:rPr>
          <w:b/>
          <w:lang w:val="it-IT"/>
        </w:rPr>
        <w:t>3. Periodo di conservazione</w:t>
      </w:r>
    </w:p>
    <w:p w14:paraId="564212C0" w14:textId="617B6F96" w:rsidR="00F60155" w:rsidRDefault="00961A3B" w:rsidP="002C5F93">
      <w:pPr>
        <w:jc w:val="both"/>
        <w:rPr>
          <w:b/>
          <w:lang w:val="it-IT"/>
        </w:rPr>
      </w:pPr>
      <w:r>
        <w:rPr>
          <w:lang w:val="it-IT"/>
        </w:rPr>
        <w:t xml:space="preserve">I Dati vengono conservati per un periodo pari alla durata del contratto di </w:t>
      </w:r>
      <w:r>
        <w:rPr>
          <w:i/>
          <w:iCs/>
          <w:lang w:val="it-IT"/>
        </w:rPr>
        <w:t>brokeraggio</w:t>
      </w:r>
      <w:r>
        <w:rPr>
          <w:lang w:val="it-IT"/>
        </w:rPr>
        <w:t xml:space="preserve"> assicurativo e per i 10 anni successivi alla cessazione dello stesso, fatti salvi i casi in cui la conservazione per un periodo ulteriore sia oggetto di </w:t>
      </w:r>
      <w:r>
        <w:rPr>
          <w:lang w:val="it-IT"/>
        </w:rPr>
        <w:lastRenderedPageBreak/>
        <w:t xml:space="preserve">richiesta da parte delle Autorità competenti o debba avvenire ai sensi della normativa applicabile. In caso di sinistro ovvero di azione giudiziaria che si protragga oltre il termine di </w:t>
      </w:r>
      <w:r>
        <w:rPr>
          <w:i/>
          <w:iCs/>
          <w:lang w:val="it-IT"/>
        </w:rPr>
        <w:t>ritenzione</w:t>
      </w:r>
      <w:r>
        <w:rPr>
          <w:lang w:val="it-IT"/>
        </w:rPr>
        <w:t>, il Titolare tratterà e conserverà i dati personali, anche particolari, del Cliente, per tutto il tempo necessario a dirimere il contenzioso.</w:t>
      </w:r>
    </w:p>
    <w:p w14:paraId="3FD62F49" w14:textId="1946A5C7" w:rsidR="00F60155" w:rsidRPr="00FC7A76" w:rsidRDefault="00961A3B" w:rsidP="002C5F93">
      <w:pPr>
        <w:jc w:val="both"/>
        <w:rPr>
          <w:lang w:val="it-IT"/>
        </w:rPr>
      </w:pPr>
      <w:r>
        <w:rPr>
          <w:lang w:val="it-IT"/>
        </w:rPr>
        <w:t xml:space="preserve">Limitatamente alle finalità di marketing di cui al punto 2, lettera c) che precede, qualora esse siano state  esplicitamente autorizzate tramite il rilascio del consenso da parte dell’Interessato, in ottemperanza con le prescrizioni normative e con il Provvedimento Generale del Garante per la Protezione dei Dati Personali adottato in data 24 febbraio 2005, il Titolare provvederà alla cancellazione dei dati personali trattati per finalità di </w:t>
      </w:r>
      <w:r>
        <w:rPr>
          <w:i/>
          <w:iCs/>
          <w:lang w:val="it-IT"/>
        </w:rPr>
        <w:t>marketing</w:t>
      </w:r>
      <w:r>
        <w:rPr>
          <w:lang w:val="it-IT"/>
        </w:rPr>
        <w:t xml:space="preserve"> diretto entro 24 mesi dalla loro registrazione.</w:t>
      </w:r>
    </w:p>
    <w:p w14:paraId="16E0CDB4" w14:textId="069E2891" w:rsidR="00F60155" w:rsidRDefault="00961A3B" w:rsidP="002C5F93">
      <w:pPr>
        <w:jc w:val="both"/>
        <w:rPr>
          <w:b/>
          <w:lang w:val="it-IT"/>
        </w:rPr>
      </w:pPr>
      <w:r>
        <w:rPr>
          <w:lang w:val="it-IT"/>
        </w:rPr>
        <w:t>Trascorsi tali termini e fatto salvo il caso in cui sia necessario mantenere tali dati per accertare, esercitare o difendere concretamente un diritto in sede giudiziaria, il Titolare cancellerà i dati personali dell’Interessato o provvederà a renderli anonimi.</w:t>
      </w:r>
    </w:p>
    <w:p w14:paraId="3BF6D2F6" w14:textId="77777777" w:rsidR="00F60155" w:rsidRDefault="00961A3B" w:rsidP="002C5F93">
      <w:pPr>
        <w:jc w:val="both"/>
        <w:rPr>
          <w:b/>
          <w:lang w:val="it-IT"/>
        </w:rPr>
      </w:pPr>
      <w:r>
        <w:rPr>
          <w:b/>
          <w:lang w:val="it-IT"/>
        </w:rPr>
        <w:t>4. Categorie di destinatari dei dati personali</w:t>
      </w:r>
    </w:p>
    <w:p w14:paraId="0707F406" w14:textId="77777777" w:rsidR="00F60155" w:rsidRDefault="00961A3B" w:rsidP="002C5F93">
      <w:pPr>
        <w:jc w:val="both"/>
        <w:rPr>
          <w:lang w:val="it-IT"/>
        </w:rPr>
      </w:pPr>
      <w:r>
        <w:rPr>
          <w:lang w:val="it-IT"/>
        </w:rPr>
        <w:t>I dati personali trattati non saranno divulgati ma - in relazione alle finalità di trattamento precedentemente esposte e nel rispetto delle disposizioni normative vigenti e delle misure tecniche e organizzative predisposte dal Titolare per garantire un adeguato livello di sicurezza - essi potranno esser conosciuti da:</w:t>
      </w:r>
    </w:p>
    <w:p w14:paraId="572936B0" w14:textId="77777777" w:rsidR="00F60155" w:rsidRDefault="00961A3B" w:rsidP="002C5F93">
      <w:pPr>
        <w:jc w:val="both"/>
        <w:rPr>
          <w:lang w:val="it-IT"/>
        </w:rPr>
      </w:pPr>
      <w:r>
        <w:rPr>
          <w:lang w:val="it-IT"/>
        </w:rPr>
        <w:t>- i soggetti che possono accedere a tali informazioni in forza di disposizioni normative previste dal diritto dell’Unione Europea o da quello dello Stato membro cui è soggetto il Titolare del trattamento;</w:t>
      </w:r>
    </w:p>
    <w:p w14:paraId="6323D3BB" w14:textId="01F550E3" w:rsidR="00F60155" w:rsidRDefault="00961A3B" w:rsidP="002C5F93">
      <w:pPr>
        <w:jc w:val="both"/>
        <w:rPr>
          <w:lang w:val="it-IT"/>
        </w:rPr>
      </w:pPr>
      <w:r>
        <w:rPr>
          <w:lang w:val="it-IT"/>
        </w:rPr>
        <w:t>- il personale dipendente del Titolare del Trattamento designato come i) Soggetto che agisce sotto l’autorità del Titolare del trattamento, a norma dell’art. 29 del Regolamento Europeo o come ii) Amministratore di Sistema;</w:t>
      </w:r>
    </w:p>
    <w:p w14:paraId="707E85F2" w14:textId="2918F1DB" w:rsidR="00F60155" w:rsidRDefault="00961A3B" w:rsidP="002C5F93">
      <w:pPr>
        <w:jc w:val="both"/>
        <w:rPr>
          <w:lang w:val="it-IT"/>
        </w:rPr>
      </w:pPr>
      <w:r>
        <w:rPr>
          <w:lang w:val="it-IT"/>
        </w:rPr>
        <w:t xml:space="preserve">- i soggetti che svolgono, all’interno dei confini dell’Unione Europea, in totale autonomia, come distinti Titolari del trattamento, ovvero in qualità di Responsabili del trattamento </w:t>
      </w:r>
      <w:proofErr w:type="gramStart"/>
      <w:r>
        <w:rPr>
          <w:lang w:val="it-IT"/>
        </w:rPr>
        <w:t>all’uopo</w:t>
      </w:r>
      <w:proofErr w:type="gramEnd"/>
      <w:r>
        <w:rPr>
          <w:lang w:val="it-IT"/>
        </w:rPr>
        <w:t xml:space="preserve"> nominati ex art 28 GDPR, da </w:t>
      </w:r>
      <w:r>
        <w:rPr>
          <w:b/>
          <w:bCs/>
          <w:lang w:val="it-IT"/>
        </w:rPr>
        <w:t>Howden S.p.A.</w:t>
      </w:r>
      <w:r>
        <w:rPr>
          <w:lang w:val="it-IT"/>
        </w:rPr>
        <w:t>, finalità ausiliarie alle attività ed ai servizi di cui al paragrafo 2 che precede, e quindi – a titolo meramente esemplificativo e non esaustivo:</w:t>
      </w:r>
    </w:p>
    <w:p w14:paraId="40E58D06" w14:textId="77777777" w:rsidR="00F60155" w:rsidRDefault="00961A3B" w:rsidP="002C5F93">
      <w:pPr>
        <w:ind w:left="720" w:hanging="720"/>
        <w:jc w:val="both"/>
        <w:rPr>
          <w:lang w:val="it-IT"/>
        </w:rPr>
      </w:pPr>
      <w:r>
        <w:rPr>
          <w:lang w:val="it-IT"/>
        </w:rPr>
        <w:t>a)</w:t>
      </w:r>
      <w:r>
        <w:rPr>
          <w:lang w:val="it-IT"/>
        </w:rPr>
        <w:tab/>
        <w:t>rappresentanti del settore assicurativo quali assicuratori, agenti, coassicuratori, riassicuratori, periti, consulenti legali, organismi associativi (ANIA) e consortili propri del settore assicurativo, IVASS e Ministero dello Sviluppo Economico;</w:t>
      </w:r>
    </w:p>
    <w:p w14:paraId="415FFF9D" w14:textId="77777777" w:rsidR="00F60155" w:rsidRDefault="00961A3B" w:rsidP="002C5F93">
      <w:pPr>
        <w:ind w:left="720" w:hanging="720"/>
        <w:jc w:val="both"/>
        <w:rPr>
          <w:lang w:val="it-IT"/>
        </w:rPr>
      </w:pPr>
      <w:r>
        <w:rPr>
          <w:lang w:val="it-IT"/>
        </w:rPr>
        <w:t>b)</w:t>
      </w:r>
      <w:r>
        <w:rPr>
          <w:lang w:val="it-IT"/>
        </w:rPr>
        <w:tab/>
        <w:t>società, enti, consorzi, persone che forniscano servizi elaborativi o che svolgano attività connesse, strumentali o di supporto al Titolare ovvero ancora attività necessarie all’esecuzione delle operazioni o dei servizi richiesti;</w:t>
      </w:r>
    </w:p>
    <w:p w14:paraId="1ADDFB1C" w14:textId="77777777" w:rsidR="00F60155" w:rsidRDefault="00961A3B" w:rsidP="002C5F93">
      <w:pPr>
        <w:ind w:left="720" w:hanging="720"/>
        <w:jc w:val="both"/>
        <w:rPr>
          <w:lang w:val="it-IT"/>
        </w:rPr>
      </w:pPr>
      <w:r>
        <w:rPr>
          <w:lang w:val="it-IT"/>
        </w:rPr>
        <w:t>c)</w:t>
      </w:r>
      <w:r>
        <w:rPr>
          <w:lang w:val="it-IT"/>
        </w:rPr>
        <w:tab/>
        <w:t xml:space="preserve">fornitori di servizi (es. fornitori di sistemi IT, fornitori di servizi </w:t>
      </w:r>
      <w:r>
        <w:rPr>
          <w:i/>
          <w:iCs/>
          <w:lang w:val="it-IT"/>
        </w:rPr>
        <w:t>cloud</w:t>
      </w:r>
      <w:r>
        <w:rPr>
          <w:lang w:val="it-IT"/>
        </w:rPr>
        <w:t xml:space="preserve">, fornitori di </w:t>
      </w:r>
      <w:r>
        <w:rPr>
          <w:i/>
          <w:iCs/>
          <w:lang w:val="it-IT"/>
        </w:rPr>
        <w:t>database</w:t>
      </w:r>
      <w:r>
        <w:rPr>
          <w:lang w:val="it-IT"/>
        </w:rPr>
        <w:t xml:space="preserve"> e consulenti)    </w:t>
      </w:r>
      <w:r>
        <w:rPr>
          <w:lang w:val="it-IT"/>
        </w:rPr>
        <w:tab/>
      </w:r>
    </w:p>
    <w:p w14:paraId="50F7292D" w14:textId="77777777" w:rsidR="00F60155" w:rsidRDefault="00961A3B" w:rsidP="002C5F93">
      <w:pPr>
        <w:jc w:val="both"/>
        <w:rPr>
          <w:lang w:val="it-IT"/>
        </w:rPr>
      </w:pPr>
      <w:r>
        <w:rPr>
          <w:lang w:val="it-IT"/>
        </w:rPr>
        <w:t>d)</w:t>
      </w:r>
      <w:r>
        <w:rPr>
          <w:lang w:val="it-IT"/>
        </w:rPr>
        <w:tab/>
        <w:t>liberi professionisti, studi legali e società di consulenza;</w:t>
      </w:r>
    </w:p>
    <w:p w14:paraId="34F3928B" w14:textId="3B2CD50E" w:rsidR="00F60155" w:rsidRPr="00FC7A76" w:rsidRDefault="00961A3B" w:rsidP="002C5F93">
      <w:pPr>
        <w:ind w:left="720" w:hanging="720"/>
        <w:jc w:val="both"/>
        <w:rPr>
          <w:lang w:val="it-IT"/>
        </w:rPr>
      </w:pPr>
      <w:r>
        <w:rPr>
          <w:lang w:val="it-IT"/>
        </w:rPr>
        <w:t>e)</w:t>
      </w:r>
      <w:r>
        <w:rPr>
          <w:lang w:val="it-IT"/>
        </w:rPr>
        <w:tab/>
        <w:t>società del gruppo aventi sede anche al di fuori del SEE (Spazio Economico Europeo).</w:t>
      </w:r>
    </w:p>
    <w:p w14:paraId="7F49A73F" w14:textId="77777777" w:rsidR="00F60155" w:rsidRDefault="00961A3B" w:rsidP="002C5F93">
      <w:pPr>
        <w:jc w:val="both"/>
        <w:rPr>
          <w:b/>
          <w:lang w:val="it-IT"/>
        </w:rPr>
      </w:pPr>
      <w:r>
        <w:rPr>
          <w:lang w:val="it-IT"/>
        </w:rPr>
        <w:t>L’elenco aggiornato dei Responsabili del Trattamento è disponibile presso la sede legale del Titolare e sarà fornito previa richiesta scritta.</w:t>
      </w:r>
    </w:p>
    <w:p w14:paraId="47A22A66" w14:textId="77777777" w:rsidR="00F60155" w:rsidRDefault="00961A3B" w:rsidP="002C5F93">
      <w:pPr>
        <w:jc w:val="both"/>
        <w:rPr>
          <w:b/>
          <w:lang w:val="it-IT"/>
        </w:rPr>
      </w:pPr>
      <w:r>
        <w:rPr>
          <w:b/>
          <w:bCs/>
          <w:lang w:val="it-IT"/>
        </w:rPr>
        <w:t>5.</w:t>
      </w:r>
      <w:r>
        <w:rPr>
          <w:lang w:val="it-IT"/>
        </w:rPr>
        <w:t xml:space="preserve"> </w:t>
      </w:r>
      <w:r>
        <w:rPr>
          <w:b/>
          <w:lang w:val="it-IT"/>
        </w:rPr>
        <w:t>Trasferimento dei dati in Paesi Terzi</w:t>
      </w:r>
    </w:p>
    <w:p w14:paraId="3341777A" w14:textId="471A005E" w:rsidR="00F60155" w:rsidRPr="00FC7A76" w:rsidRDefault="00961A3B" w:rsidP="002C5F93">
      <w:pPr>
        <w:jc w:val="both"/>
        <w:rPr>
          <w:lang w:val="it-IT"/>
        </w:rPr>
      </w:pPr>
      <w:r>
        <w:rPr>
          <w:lang w:val="it-IT"/>
        </w:rPr>
        <w:t>Nel rispetto della disciplina applicabile, i dati personali potranno essere trasferiti all'estero anche in Paesi non appartenenti allo Spazio Economico Europeo, cosiddetti "paesi terzi" ed in particolare nel Regno Unito ove hanno sede le società del gruppo cui il Titolare appartiene. L'eventuale trasferimento dei Dati in Paesi situati al di fuori dello Spazio Economico Europeo avverrà, in ogni caso, nel rispetto delle garanzie appropriate ed opportune ai fini del trasferimento stesso, ai sensi degli articoli 44, 45, 46, 47 e 48. del GDPR. In ogni caso, l'Interessato potrà ottenere maggiori informazioni circa l'eventuale trasferimento dei propri Dati al di fuori dello Spazio Economico Europeo facendone richiesta al Titolare.</w:t>
      </w:r>
    </w:p>
    <w:p w14:paraId="719156CA" w14:textId="77777777" w:rsidR="00F60155" w:rsidRDefault="00961A3B" w:rsidP="002C5F93">
      <w:pPr>
        <w:jc w:val="both"/>
        <w:rPr>
          <w:lang w:val="it-IT"/>
        </w:rPr>
      </w:pPr>
      <w:r>
        <w:rPr>
          <w:b/>
          <w:bCs/>
          <w:lang w:val="it-IT"/>
        </w:rPr>
        <w:t>6.</w:t>
      </w:r>
      <w:r>
        <w:rPr>
          <w:lang w:val="it-IT"/>
        </w:rPr>
        <w:t xml:space="preserve"> </w:t>
      </w:r>
      <w:r>
        <w:rPr>
          <w:b/>
          <w:lang w:val="it-IT"/>
        </w:rPr>
        <w:t>Natura giuridica del trattamento</w:t>
      </w:r>
    </w:p>
    <w:p w14:paraId="6FBB6A8E" w14:textId="6FA3BD8B" w:rsidR="00F60155" w:rsidRDefault="00961A3B" w:rsidP="002C5F93">
      <w:pPr>
        <w:jc w:val="both"/>
        <w:rPr>
          <w:lang w:val="it-IT"/>
        </w:rPr>
      </w:pPr>
      <w:r>
        <w:rPr>
          <w:lang w:val="it-IT"/>
        </w:rPr>
        <w:t xml:space="preserve">Il trattamento dei Dati personali dell’Interessato per le finalità di cui al punto 2 lettere a) e b) della presente informativa, è obbligatorio poiché il rifiuto, come l’eventuale diniego del consenso al trattamento dei dati particolari ove necessario per l’adempimento dell’incarico (e per cui verrà data specifica informativa),determinerà l'impossibilità di stipulare e/o dare esecuzione all’incarico di </w:t>
      </w:r>
      <w:r>
        <w:rPr>
          <w:i/>
          <w:iCs/>
          <w:lang w:val="it-IT"/>
        </w:rPr>
        <w:t>brokeraggio</w:t>
      </w:r>
      <w:r>
        <w:rPr>
          <w:lang w:val="it-IT"/>
        </w:rPr>
        <w:t xml:space="preserve"> assicurativo e/o consentire l’erogazione dei servizi (come quelli di assistenza alla gestione dei sinistri) o dei prodotti collegati a tale incarico.</w:t>
      </w:r>
    </w:p>
    <w:p w14:paraId="03F3CE70" w14:textId="10B158B4" w:rsidR="00F60155" w:rsidRPr="00FC7A76" w:rsidRDefault="00961A3B" w:rsidP="002C5F93">
      <w:pPr>
        <w:jc w:val="both"/>
        <w:rPr>
          <w:lang w:val="it-IT"/>
        </w:rPr>
      </w:pPr>
      <w:r>
        <w:rPr>
          <w:lang w:val="it-IT"/>
        </w:rPr>
        <w:t>Il conferimento dei dati personali per le finalità di marketing di cui al paragrafo 2 lettera c) della presente informativa, ha natura facoltativa.</w:t>
      </w:r>
    </w:p>
    <w:p w14:paraId="59FE93BC" w14:textId="77777777" w:rsidR="00DB7C22" w:rsidRDefault="00DB7C22" w:rsidP="002C5F93">
      <w:pPr>
        <w:jc w:val="both"/>
        <w:rPr>
          <w:b/>
          <w:lang w:val="it-IT"/>
        </w:rPr>
      </w:pPr>
    </w:p>
    <w:p w14:paraId="3B43541D" w14:textId="07A82E22" w:rsidR="00F60155" w:rsidRDefault="00961A3B" w:rsidP="002C5F93">
      <w:pPr>
        <w:jc w:val="both"/>
        <w:rPr>
          <w:b/>
          <w:lang w:val="it-IT"/>
        </w:rPr>
      </w:pPr>
      <w:r>
        <w:rPr>
          <w:b/>
          <w:lang w:val="it-IT"/>
        </w:rPr>
        <w:lastRenderedPageBreak/>
        <w:t>7. Protezione dei Dati</w:t>
      </w:r>
    </w:p>
    <w:p w14:paraId="20FEA392" w14:textId="5C434A59" w:rsidR="00F60155" w:rsidRDefault="00961A3B" w:rsidP="002C5F93">
      <w:pPr>
        <w:jc w:val="both"/>
        <w:rPr>
          <w:lang w:val="it-IT"/>
        </w:rPr>
      </w:pPr>
      <w:r>
        <w:rPr>
          <w:lang w:val="it-IT"/>
        </w:rPr>
        <w:t>Tutte le informazioni sono protette attraverso misure idonee a garantire la riservatezza e la sicurezza dei dati personali. In particolare, il Titolare adotta misure organizzative e tecniche adeguate a proteggere le informazioni personali contro il rischio di perdita, furto, nonché uso, divulgazione, accesso e modifica non autorizzati. In ogni caso il Titolare del Trattamento raccoglie e tratta i dati personali adeguati, pertinenti e non eccessivi rispetto alle finalità da perseguire ed assicura che gli stessi rimangano aggiornati e accurati.</w:t>
      </w:r>
    </w:p>
    <w:p w14:paraId="63D5D301" w14:textId="4511EA59" w:rsidR="00F60155" w:rsidRDefault="00961A3B" w:rsidP="002C5F93">
      <w:pPr>
        <w:jc w:val="both"/>
        <w:rPr>
          <w:b/>
          <w:lang w:val="it-IT"/>
        </w:rPr>
      </w:pPr>
      <w:r>
        <w:rPr>
          <w:b/>
          <w:lang w:val="it-IT"/>
        </w:rPr>
        <w:t>8. I diritti degli Interessati</w:t>
      </w:r>
    </w:p>
    <w:p w14:paraId="1D0CCBB2" w14:textId="77777777" w:rsidR="00F60155" w:rsidRDefault="00961A3B" w:rsidP="002C5F93">
      <w:pPr>
        <w:jc w:val="both"/>
        <w:rPr>
          <w:lang w:val="it-IT"/>
        </w:rPr>
      </w:pPr>
      <w:r>
        <w:rPr>
          <w:lang w:val="it-IT"/>
        </w:rPr>
        <w:t>I diritti connessi ai dati personali sono:</w:t>
      </w:r>
    </w:p>
    <w:p w14:paraId="0EEF2896" w14:textId="1C881E50" w:rsidR="00F60155" w:rsidRDefault="00961A3B" w:rsidP="002C5F93">
      <w:pPr>
        <w:numPr>
          <w:ilvl w:val="0"/>
          <w:numId w:val="8"/>
        </w:numPr>
        <w:jc w:val="both"/>
        <w:rPr>
          <w:lang w:val="it-IT"/>
        </w:rPr>
      </w:pPr>
      <w:r>
        <w:rPr>
          <w:b/>
          <w:bCs/>
          <w:lang w:val="it-IT"/>
        </w:rPr>
        <w:t>Diritto alla rettifica</w:t>
      </w:r>
      <w:r>
        <w:rPr>
          <w:lang w:val="it-IT"/>
        </w:rPr>
        <w:t xml:space="preserve">. </w:t>
      </w:r>
      <w:proofErr w:type="gramStart"/>
      <w:r>
        <w:rPr>
          <w:lang w:val="it-IT"/>
        </w:rPr>
        <w:t>E’</w:t>
      </w:r>
      <w:proofErr w:type="gramEnd"/>
      <w:r>
        <w:rPr>
          <w:lang w:val="it-IT"/>
        </w:rPr>
        <w:t xml:space="preserve"> possibile per l’Interessato ottenere da parte del Titolare la rettifica dei dati personali che lo riguardano. Il Titolare compie sforzi ragionevoli per fare sì che i dati personali in suo possesso siano precisi, completi, aggiornati e pertinenti, sulla base delle informazioni più recenti a disposizione;</w:t>
      </w:r>
    </w:p>
    <w:p w14:paraId="07F4A975" w14:textId="17D7BE28" w:rsidR="00F60155" w:rsidRDefault="00961A3B" w:rsidP="002C5F93">
      <w:pPr>
        <w:numPr>
          <w:ilvl w:val="0"/>
          <w:numId w:val="8"/>
        </w:numPr>
        <w:jc w:val="both"/>
        <w:rPr>
          <w:lang w:val="it-IT"/>
        </w:rPr>
      </w:pPr>
      <w:r>
        <w:rPr>
          <w:b/>
          <w:bCs/>
          <w:lang w:val="it-IT"/>
        </w:rPr>
        <w:t>Diritto alla limitazione</w:t>
      </w:r>
      <w:r>
        <w:rPr>
          <w:lang w:val="it-IT"/>
        </w:rPr>
        <w:t xml:space="preserve">. </w:t>
      </w:r>
      <w:proofErr w:type="gramStart"/>
      <w:r>
        <w:rPr>
          <w:lang w:val="it-IT"/>
        </w:rPr>
        <w:t>E’</w:t>
      </w:r>
      <w:proofErr w:type="gramEnd"/>
      <w:r>
        <w:rPr>
          <w:lang w:val="it-IT"/>
        </w:rPr>
        <w:t xml:space="preserve"> possibile per l’Interessato ottenere una limitazione al trattamento dei dati personali qualora:</w:t>
      </w:r>
    </w:p>
    <w:p w14:paraId="5015B25D" w14:textId="77777777" w:rsidR="00F60155" w:rsidRDefault="00961A3B" w:rsidP="002C5F93">
      <w:pPr>
        <w:jc w:val="both"/>
        <w:rPr>
          <w:lang w:val="it-IT"/>
        </w:rPr>
      </w:pPr>
      <w:r>
        <w:rPr>
          <w:lang w:val="it-IT"/>
        </w:rPr>
        <w:t>-  sia contestata la precisione dei dati personali, limitatamente al periodo nel quale il Titolare debba verificarne l’accuratezza;</w:t>
      </w:r>
    </w:p>
    <w:p w14:paraId="6B6870D9" w14:textId="77777777" w:rsidR="00F60155" w:rsidRDefault="00961A3B" w:rsidP="002C5F93">
      <w:pPr>
        <w:jc w:val="both"/>
        <w:rPr>
          <w:lang w:val="it-IT"/>
        </w:rPr>
      </w:pPr>
      <w:r>
        <w:rPr>
          <w:lang w:val="it-IT"/>
        </w:rPr>
        <w:t>- il trattamento sia illecito e/o sia richiesta una limitazione del trattamento in luogo della cancellazione;</w:t>
      </w:r>
    </w:p>
    <w:p w14:paraId="20BE3796" w14:textId="77777777" w:rsidR="00F60155" w:rsidRDefault="00961A3B" w:rsidP="002C5F93">
      <w:pPr>
        <w:jc w:val="both"/>
        <w:rPr>
          <w:lang w:val="it-IT"/>
        </w:rPr>
      </w:pPr>
      <w:r>
        <w:rPr>
          <w:lang w:val="it-IT"/>
        </w:rPr>
        <w:t>- vi sia opposizione al Trattamento, in attesa della verifica in merito all'eventuale prevalenza dei motivi legittimi del Titolare rispetto a quelli dell'Interessato;</w:t>
      </w:r>
    </w:p>
    <w:p w14:paraId="3C67279F" w14:textId="2CFF9EB5" w:rsidR="00F60155" w:rsidRDefault="00961A3B" w:rsidP="002C5F93">
      <w:pPr>
        <w:numPr>
          <w:ilvl w:val="0"/>
          <w:numId w:val="7"/>
        </w:numPr>
        <w:ind w:left="0" w:firstLine="0"/>
        <w:jc w:val="both"/>
        <w:rPr>
          <w:lang w:val="it-IT"/>
        </w:rPr>
      </w:pPr>
      <w:r>
        <w:rPr>
          <w:b/>
          <w:bCs/>
          <w:lang w:val="it-IT"/>
        </w:rPr>
        <w:t>Diritto all’accesso.</w:t>
      </w:r>
      <w:r>
        <w:rPr>
          <w:lang w:val="it-IT"/>
        </w:rPr>
        <w:t xml:space="preserve"> </w:t>
      </w:r>
      <w:proofErr w:type="gramStart"/>
      <w:r>
        <w:rPr>
          <w:lang w:val="it-IT"/>
        </w:rPr>
        <w:t>E’</w:t>
      </w:r>
      <w:proofErr w:type="gramEnd"/>
      <w:r>
        <w:rPr>
          <w:lang w:val="it-IT"/>
        </w:rPr>
        <w:t xml:space="preserve"> possibile per l’Interessato chiedere al Titolare informazioni sui dati personali conservati che lo riguardano e sui soggetti ai quali siano stati eventualmente comunicati;</w:t>
      </w:r>
    </w:p>
    <w:p w14:paraId="5C67C618" w14:textId="77777777" w:rsidR="00F60155" w:rsidRDefault="00961A3B" w:rsidP="002C5F93">
      <w:pPr>
        <w:numPr>
          <w:ilvl w:val="0"/>
          <w:numId w:val="7"/>
        </w:numPr>
        <w:ind w:left="0" w:firstLine="0"/>
        <w:jc w:val="both"/>
        <w:rPr>
          <w:lang w:val="it-IT"/>
        </w:rPr>
      </w:pPr>
      <w:r>
        <w:rPr>
          <w:b/>
          <w:bCs/>
          <w:lang w:val="it-IT"/>
        </w:rPr>
        <w:t>Diritto alla portabilità.</w:t>
      </w:r>
      <w:r>
        <w:rPr>
          <w:lang w:val="it-IT"/>
        </w:rPr>
        <w:t xml:space="preserve"> In seguito alla richiesta dell’Interessato, il Titolare dovrà trasferire i dati personali ad un altro Titolare del Trattamento, se tecnicamente possibile, a condizione che il trattamento sia basato sul consenso dell’Interessato o sia necessario per l'esecuzione di un contratto;</w:t>
      </w:r>
    </w:p>
    <w:p w14:paraId="14275D90" w14:textId="38CA3514" w:rsidR="00F60155" w:rsidRDefault="00961A3B" w:rsidP="002C5F93">
      <w:pPr>
        <w:numPr>
          <w:ilvl w:val="0"/>
          <w:numId w:val="7"/>
        </w:numPr>
        <w:ind w:left="0" w:firstLine="0"/>
        <w:jc w:val="both"/>
        <w:rPr>
          <w:lang w:val="it-IT"/>
        </w:rPr>
      </w:pPr>
      <w:r>
        <w:rPr>
          <w:b/>
          <w:bCs/>
          <w:lang w:val="it-IT"/>
        </w:rPr>
        <w:t>Diritto alla cancellazione.</w:t>
      </w:r>
      <w:r>
        <w:rPr>
          <w:lang w:val="it-IT"/>
        </w:rPr>
        <w:t xml:space="preserve"> Salva l’ipotesi in cui il trattamento sia necessario in virtù degli obblighi di legge o al fine di costituire, esercitare o difendere un diritto in sede giudiziaria, è possibile per l’Interessato ottenere la cancellazione dei dati personali qualora: </w:t>
      </w:r>
    </w:p>
    <w:p w14:paraId="453D24CB" w14:textId="77777777" w:rsidR="00F60155" w:rsidRDefault="00961A3B" w:rsidP="002C5F93">
      <w:pPr>
        <w:jc w:val="both"/>
        <w:rPr>
          <w:lang w:val="it-IT"/>
        </w:rPr>
      </w:pPr>
      <w:r>
        <w:rPr>
          <w:lang w:val="it-IT"/>
        </w:rPr>
        <w:t>- i dati personali non siano più necessari in relazione agli scopi per i quali sono stati raccolti o altrimenti trattati;</w:t>
      </w:r>
    </w:p>
    <w:p w14:paraId="55B96486" w14:textId="77777777" w:rsidR="00F60155" w:rsidRDefault="00961A3B" w:rsidP="002C5F93">
      <w:pPr>
        <w:jc w:val="both"/>
        <w:rPr>
          <w:lang w:val="it-IT"/>
        </w:rPr>
      </w:pPr>
      <w:r>
        <w:rPr>
          <w:lang w:val="it-IT"/>
        </w:rPr>
        <w:t>- vi sia stata l’opposizione dell’Interessato ad un trattamento dei dati personali per ulteriori finalità;</w:t>
      </w:r>
    </w:p>
    <w:p w14:paraId="44524E48" w14:textId="5396B74F" w:rsidR="00F60155" w:rsidRDefault="00961A3B" w:rsidP="002C5F93">
      <w:pPr>
        <w:numPr>
          <w:ilvl w:val="0"/>
          <w:numId w:val="9"/>
        </w:numPr>
        <w:jc w:val="both"/>
        <w:rPr>
          <w:lang w:val="it-IT"/>
        </w:rPr>
      </w:pPr>
      <w:r>
        <w:rPr>
          <w:b/>
          <w:bCs/>
          <w:lang w:val="it-IT"/>
        </w:rPr>
        <w:t>Diritto alla opposizione</w:t>
      </w:r>
      <w:r>
        <w:rPr>
          <w:lang w:val="it-IT"/>
        </w:rPr>
        <w:t xml:space="preserve">. </w:t>
      </w:r>
      <w:proofErr w:type="gramStart"/>
      <w:r>
        <w:rPr>
          <w:lang w:val="it-IT"/>
        </w:rPr>
        <w:t>E’</w:t>
      </w:r>
      <w:proofErr w:type="gramEnd"/>
      <w:r>
        <w:rPr>
          <w:lang w:val="it-IT"/>
        </w:rPr>
        <w:t xml:space="preserve"> possibile per l’Interessato opporsi in qualsiasi momento al trattamento dei dati personali, a condizione che il trattamento non sia basato sul consenso dell’Interessato, ma sul legittimo interesse del Titolare. In tali ipotesi il Titolare non tratterà più i dati personali a meno che sia possibile dimostrare l’esistenza di un interesse prevalente al trattamento oppure che vi sia la necessità di esercitare o difendere un diritto in sede giudiziaria;</w:t>
      </w:r>
    </w:p>
    <w:p w14:paraId="249205B0" w14:textId="7D584176" w:rsidR="00F60155" w:rsidRDefault="00961A3B" w:rsidP="002C5F93">
      <w:pPr>
        <w:numPr>
          <w:ilvl w:val="0"/>
          <w:numId w:val="6"/>
        </w:numPr>
        <w:jc w:val="both"/>
        <w:rPr>
          <w:lang w:val="it-IT"/>
        </w:rPr>
      </w:pPr>
      <w:r>
        <w:rPr>
          <w:b/>
          <w:bCs/>
          <w:lang w:val="it-IT"/>
        </w:rPr>
        <w:t>Diritto all’oblio oncologico</w:t>
      </w:r>
      <w:r>
        <w:rPr>
          <w:lang w:val="it-IT"/>
        </w:rPr>
        <w:t xml:space="preserve">. In base a quanto previsto dalla Legge sull’oblio oncologico, (Legge n°193/2023) il Titolare non potrà richiedere, né trattare, dati relativi alle patologie oncologiche pregresse dell’Interessato in caso di conclusione dei trattamenti attivi senza episodi di recidiva da oltre 10 anni o da oltre 5 anni in caso di malattia insorta prima del ventunesimo anno di età, o nei diversi termini indicati dal Ministero della Salute per specifiche patologie oncologiche, certificata ai sensi della Legge n°193/2023. L’Interessato potrà comunicare in qualunque momento tramite l’invio della certificazione prevista dalla medesima Legge n°193/2023 l’avvenuta conclusione dei trattamenti attivi senza episodi di recidiva da oltre 10 anni o da oltre 5 anni in caso di malattia insorta prima del ventunesimo anno di età o nei diversi termini indicati dal Ministero della Salute per specifiche patologie oncologiche. </w:t>
      </w:r>
    </w:p>
    <w:p w14:paraId="10F0E923" w14:textId="29483EEE" w:rsidR="00F60155" w:rsidRDefault="00961A3B" w:rsidP="002C5F93">
      <w:pPr>
        <w:jc w:val="both"/>
        <w:rPr>
          <w:lang w:val="it-IT"/>
        </w:rPr>
      </w:pPr>
      <w:r>
        <w:rPr>
          <w:lang w:val="it-IT"/>
        </w:rPr>
        <w:t xml:space="preserve">In ogni momento l'Interessato può </w:t>
      </w:r>
      <w:r>
        <w:rPr>
          <w:b/>
          <w:bCs/>
          <w:lang w:val="it-IT"/>
        </w:rPr>
        <w:t>revocare il proprio consenso</w:t>
      </w:r>
      <w:r>
        <w:rPr>
          <w:lang w:val="it-IT"/>
        </w:rPr>
        <w:t>, ove precedentemente richiesto ed effettivamente prestato, senza oneri a suo carico.</w:t>
      </w:r>
    </w:p>
    <w:p w14:paraId="052CA009" w14:textId="77777777" w:rsidR="00F60155" w:rsidRDefault="00961A3B" w:rsidP="002C5F93">
      <w:pPr>
        <w:jc w:val="both"/>
        <w:rPr>
          <w:lang w:val="it-IT"/>
        </w:rPr>
      </w:pPr>
      <w:r>
        <w:rPr>
          <w:lang w:val="it-IT"/>
        </w:rPr>
        <w:t xml:space="preserve">L'Interessato avrà, inoltre, il diritto di proporre </w:t>
      </w:r>
      <w:r>
        <w:rPr>
          <w:b/>
          <w:bCs/>
          <w:lang w:val="it-IT"/>
        </w:rPr>
        <w:t>reclamo</w:t>
      </w:r>
      <w:r>
        <w:rPr>
          <w:lang w:val="it-IT"/>
        </w:rPr>
        <w:t xml:space="preserve"> </w:t>
      </w:r>
      <w:r>
        <w:rPr>
          <w:b/>
          <w:bCs/>
          <w:lang w:val="it-IT"/>
        </w:rPr>
        <w:t>al Garante per la Protezione dei Dati Personali</w:t>
      </w:r>
      <w:r>
        <w:rPr>
          <w:lang w:val="it-IT"/>
        </w:rPr>
        <w:t xml:space="preserve"> ai contatti disponibili sul sito </w:t>
      </w:r>
      <w:hyperlink r:id="rId16">
        <w:r>
          <w:rPr>
            <w:rStyle w:val="CollegamentoInternet"/>
            <w:lang w:val="it-IT"/>
          </w:rPr>
          <w:t>www.garanteprivacy.it</w:t>
        </w:r>
      </w:hyperlink>
      <w:r>
        <w:rPr>
          <w:lang w:val="it-IT"/>
        </w:rPr>
        <w:t xml:space="preserve">, ove ne sussistano i presupposti. </w:t>
      </w:r>
    </w:p>
    <w:p w14:paraId="1C043537" w14:textId="230903F5" w:rsidR="00F60155" w:rsidRDefault="00961A3B" w:rsidP="002C5F93">
      <w:pPr>
        <w:jc w:val="both"/>
        <w:rPr>
          <w:lang w:val="it-IT"/>
        </w:rPr>
      </w:pPr>
      <w:r>
        <w:rPr>
          <w:lang w:val="it-IT"/>
        </w:rPr>
        <w:t xml:space="preserve">Le richieste per l'esercizio dei diritti potranno essere inoltrate per iscritto al Titolare che può essere contattato al seguente indirizzo: </w:t>
      </w:r>
      <w:r>
        <w:rPr>
          <w:b/>
          <w:bCs/>
          <w:lang w:val="it-IT"/>
        </w:rPr>
        <w:t>Howden S.p.A</w:t>
      </w:r>
      <w:r>
        <w:rPr>
          <w:lang w:val="it-IT"/>
        </w:rPr>
        <w:t xml:space="preserve">. con sede legale in Milano, Via C. Arconati 1, C.F./P.IVA n. 09743130156, email </w:t>
      </w:r>
      <w:hyperlink r:id="rId17" w:history="1">
        <w:r>
          <w:rPr>
            <w:rStyle w:val="Collegamentoipertestuale"/>
            <w:lang w:val="it-IT"/>
          </w:rPr>
          <w:t>howden@howdengroup.com</w:t>
        </w:r>
      </w:hyperlink>
      <w:r>
        <w:rPr>
          <w:lang w:val="it-IT"/>
        </w:rPr>
        <w:t xml:space="preserve"> pec </w:t>
      </w:r>
      <w:hyperlink r:id="rId18" w:history="1">
        <w:r>
          <w:rPr>
            <w:rStyle w:val="Collegamentoipertestuale"/>
            <w:lang w:val="it-IT"/>
          </w:rPr>
          <w:t>howden@pec.howdenspa.it</w:t>
        </w:r>
      </w:hyperlink>
      <w:r>
        <w:rPr>
          <w:lang w:val="it-IT"/>
        </w:rPr>
        <w:t xml:space="preserve"> oppure direttamente al </w:t>
      </w:r>
      <w:r>
        <w:rPr>
          <w:b/>
          <w:bCs/>
          <w:i/>
          <w:iCs/>
          <w:lang w:val="it-IT"/>
        </w:rPr>
        <w:t>DPO</w:t>
      </w:r>
      <w:r>
        <w:rPr>
          <w:lang w:val="it-IT"/>
        </w:rPr>
        <w:t xml:space="preserve"> inviando una e-mail all’indirizzo: </w:t>
      </w:r>
      <w:hyperlink r:id="rId19">
        <w:r>
          <w:rPr>
            <w:rStyle w:val="CollegamentoInternet"/>
            <w:rFonts w:eastAsia="Arial"/>
            <w:color w:val="000000"/>
            <w:lang w:val="it-IT"/>
          </w:rPr>
          <w:t>marco.fossi.dpo@gmail.com</w:t>
        </w:r>
      </w:hyperlink>
      <w:hyperlink>
        <w:r>
          <w:rPr>
            <w:lang w:val="it-IT"/>
          </w:rPr>
          <w:t>.</w:t>
        </w:r>
      </w:hyperlink>
    </w:p>
    <w:p w14:paraId="659B6BBB" w14:textId="77777777" w:rsidR="00DB7C22" w:rsidRDefault="00DB7C22" w:rsidP="002C5F93">
      <w:pPr>
        <w:jc w:val="both"/>
        <w:rPr>
          <w:b/>
          <w:lang w:val="it-IT"/>
        </w:rPr>
      </w:pPr>
    </w:p>
    <w:p w14:paraId="687911AE" w14:textId="77777777" w:rsidR="00DB7C22" w:rsidRDefault="00DB7C22" w:rsidP="002C5F93">
      <w:pPr>
        <w:jc w:val="both"/>
        <w:rPr>
          <w:b/>
          <w:lang w:val="it-IT"/>
        </w:rPr>
      </w:pPr>
    </w:p>
    <w:p w14:paraId="687A3E71" w14:textId="1680DBB3" w:rsidR="00F60155" w:rsidRDefault="00961A3B" w:rsidP="002C5F93">
      <w:pPr>
        <w:jc w:val="both"/>
        <w:rPr>
          <w:lang w:val="it-IT"/>
        </w:rPr>
      </w:pPr>
      <w:r>
        <w:rPr>
          <w:b/>
          <w:lang w:val="it-IT"/>
        </w:rPr>
        <w:t xml:space="preserve">9. Modifiche e aggiornamenti </w:t>
      </w:r>
    </w:p>
    <w:p w14:paraId="34BA6F7C" w14:textId="77777777" w:rsidR="00F60155" w:rsidRDefault="00961A3B" w:rsidP="002C5F93">
      <w:pPr>
        <w:jc w:val="both"/>
        <w:rPr>
          <w:lang w:val="it-IT"/>
        </w:rPr>
      </w:pPr>
      <w:r>
        <w:rPr>
          <w:lang w:val="it-IT"/>
        </w:rPr>
        <w:t>Il Titolare potrebbe apportare modifiche e/o integrazioni alla presente Informativa, anche quale conseguenza di eventuali successive modifiche e/o integrazioni normative. Tutte le modifiche saranno opportunamente portate a conoscenza degli Interessati.</w:t>
      </w:r>
    </w:p>
    <w:p w14:paraId="6F53BA3E" w14:textId="77777777" w:rsidR="00F60155" w:rsidRDefault="00961A3B" w:rsidP="002C5F93">
      <w:pPr>
        <w:jc w:val="both"/>
        <w:rPr>
          <w:lang w:val="it-IT"/>
        </w:rPr>
      </w:pPr>
      <w:r>
        <w:rPr>
          <w:lang w:val="it-IT"/>
        </w:rPr>
        <w:t>Luogo e data: _____________________________</w:t>
      </w:r>
    </w:p>
    <w:p w14:paraId="7A1CC053" w14:textId="77777777" w:rsidR="00F60155" w:rsidRDefault="00961A3B" w:rsidP="002C5F93">
      <w:pPr>
        <w:jc w:val="both"/>
        <w:rPr>
          <w:lang w:val="it-IT"/>
        </w:rPr>
      </w:pPr>
      <w:r>
        <w:rPr>
          <w:lang w:val="it-IT"/>
        </w:rPr>
        <w:t>Nome e Cognome: _________________________</w:t>
      </w:r>
    </w:p>
    <w:p w14:paraId="3C0B2E42" w14:textId="77777777" w:rsidR="00F60155" w:rsidRDefault="00961A3B" w:rsidP="002C5F93">
      <w:pPr>
        <w:jc w:val="both"/>
        <w:rPr>
          <w:lang w:val="it-IT"/>
        </w:rPr>
      </w:pPr>
      <w:r>
        <w:rPr>
          <w:lang w:val="it-IT"/>
        </w:rPr>
        <w:t>Firma per presa visione: _____________________</w:t>
      </w:r>
    </w:p>
    <w:p w14:paraId="122377E9" w14:textId="77777777" w:rsidR="00584609" w:rsidRDefault="00584609" w:rsidP="002C5F93">
      <w:pPr>
        <w:jc w:val="both"/>
        <w:rPr>
          <w:b/>
          <w:lang w:val="it-IT"/>
        </w:rPr>
      </w:pPr>
    </w:p>
    <w:p w14:paraId="567DCE4B" w14:textId="77777777" w:rsidR="00584609" w:rsidRDefault="00584609" w:rsidP="002C5F93">
      <w:pPr>
        <w:jc w:val="both"/>
        <w:rPr>
          <w:b/>
          <w:lang w:val="it-IT"/>
        </w:rPr>
      </w:pPr>
    </w:p>
    <w:p w14:paraId="16F6BE04" w14:textId="77777777" w:rsidR="00584609" w:rsidRDefault="00584609" w:rsidP="002C5F93">
      <w:pPr>
        <w:jc w:val="both"/>
        <w:rPr>
          <w:b/>
          <w:lang w:val="it-IT"/>
        </w:rPr>
      </w:pPr>
    </w:p>
    <w:p w14:paraId="6BC68198" w14:textId="0DF806B2" w:rsidR="00F60155" w:rsidRPr="00FC7A76" w:rsidRDefault="00961A3B" w:rsidP="002C5F93">
      <w:pPr>
        <w:jc w:val="both"/>
        <w:rPr>
          <w:lang w:val="it-IT"/>
        </w:rPr>
      </w:pPr>
      <w:r>
        <w:rPr>
          <w:b/>
          <w:lang w:val="it-IT"/>
        </w:rPr>
        <w:t>Consenso dell’Interessato alle attività di marketing</w:t>
      </w:r>
    </w:p>
    <w:p w14:paraId="39669177" w14:textId="77777777" w:rsidR="00F60155" w:rsidRPr="00FC7A76" w:rsidRDefault="00961A3B" w:rsidP="002C5F93">
      <w:pPr>
        <w:jc w:val="both"/>
        <w:rPr>
          <w:lang w:val="it-IT"/>
        </w:rPr>
      </w:pPr>
      <w:r>
        <w:rPr>
          <w:lang w:val="it-IT"/>
        </w:rPr>
        <w:t xml:space="preserve">Il/la Sottoscritto/a, ai sensi dell’art. 7 GDPR, dichiara di aver preso visione della sopra indicata informativa ed esprime il libero, informato e inequivocabile consenso al </w:t>
      </w:r>
      <w:r>
        <w:rPr>
          <w:b/>
          <w:lang w:val="it-IT"/>
        </w:rPr>
        <w:t xml:space="preserve">trattamento di dati ordinari per le finalità di </w:t>
      </w:r>
      <w:r>
        <w:rPr>
          <w:b/>
          <w:i/>
          <w:iCs/>
          <w:lang w:val="it-IT"/>
        </w:rPr>
        <w:t>marketing</w:t>
      </w:r>
      <w:r>
        <w:rPr>
          <w:b/>
          <w:lang w:val="it-IT"/>
        </w:rPr>
        <w:t xml:space="preserve"> di cui al punto 2, lettera c) della presente informativa.</w:t>
      </w:r>
    </w:p>
    <w:p w14:paraId="2EE755C7" w14:textId="77777777" w:rsidR="00F60155" w:rsidRPr="00FC7A76" w:rsidRDefault="00961A3B" w:rsidP="002C5F93">
      <w:pPr>
        <w:jc w:val="both"/>
        <w:rPr>
          <w:lang w:val="it-IT"/>
        </w:rPr>
      </w:pPr>
      <w:r>
        <w:rPr>
          <w:lang w:val="it-IT"/>
        </w:rPr>
        <w:t xml:space="preserve"> </w:t>
      </w:r>
    </w:p>
    <w:p w14:paraId="7BD27B12" w14:textId="5AFB613A" w:rsidR="00F60155" w:rsidRPr="00FC7A76" w:rsidRDefault="00961A3B" w:rsidP="002C5F93">
      <w:pPr>
        <w:jc w:val="both"/>
        <w:rPr>
          <w:lang w:val="it-IT"/>
        </w:rPr>
      </w:pPr>
      <w:r>
        <w:rPr>
          <w:lang w:val="it-IT"/>
        </w:rPr>
        <w:t xml:space="preserve">Presto il consenso  </w:t>
      </w:r>
      <w:sdt>
        <w:sdtPr>
          <w:rPr>
            <w:lang w:val="it-IT"/>
          </w:rPr>
          <w:id w:val="640776430"/>
          <w14:checkbox>
            <w14:checked w14:val="0"/>
            <w14:checkedState w14:val="2612" w14:font="MS Gothic"/>
            <w14:uncheckedState w14:val="2610" w14:font="MS Gothic"/>
          </w14:checkbox>
        </w:sdtPr>
        <w:sdtContent>
          <w:r>
            <w:rPr>
              <w:rFonts w:ascii="MS Gothic" w:eastAsia="MS Gothic" w:hAnsi="MS Gothic" w:hint="eastAsia"/>
              <w:lang w:val="it-IT"/>
            </w:rPr>
            <w:t>☐</w:t>
          </w:r>
        </w:sdtContent>
      </w:sdt>
      <w:r>
        <w:rPr>
          <w:lang w:val="it-IT"/>
        </w:rPr>
        <w:tab/>
      </w:r>
      <w:r>
        <w:rPr>
          <w:lang w:val="it-IT"/>
        </w:rPr>
        <w:tab/>
      </w:r>
      <w:r>
        <w:rPr>
          <w:lang w:val="it-IT"/>
        </w:rPr>
        <w:tab/>
        <w:t xml:space="preserve">Nego il consenso  </w:t>
      </w:r>
      <w:sdt>
        <w:sdtPr>
          <w:rPr>
            <w:lang w:val="it-IT"/>
          </w:rPr>
          <w:id w:val="-481848263"/>
          <w14:checkbox>
            <w14:checked w14:val="0"/>
            <w14:checkedState w14:val="2612" w14:font="MS Gothic"/>
            <w14:uncheckedState w14:val="2610" w14:font="MS Gothic"/>
          </w14:checkbox>
        </w:sdtPr>
        <w:sdtContent>
          <w:r>
            <w:rPr>
              <w:rFonts w:ascii="MS Gothic" w:eastAsia="MS Gothic" w:hAnsi="MS Gothic" w:hint="eastAsia"/>
              <w:lang w:val="it-IT"/>
            </w:rPr>
            <w:t>☐</w:t>
          </w:r>
        </w:sdtContent>
      </w:sdt>
      <w:r>
        <w:rPr>
          <w:lang w:val="it-IT"/>
        </w:rPr>
        <w:tab/>
      </w:r>
    </w:p>
    <w:p w14:paraId="54C86231" w14:textId="77777777" w:rsidR="00F60155" w:rsidRDefault="00F60155" w:rsidP="002C5F93">
      <w:pPr>
        <w:jc w:val="both"/>
        <w:rPr>
          <w:lang w:val="it-IT"/>
        </w:rPr>
      </w:pPr>
    </w:p>
    <w:p w14:paraId="266BC6FF" w14:textId="77777777" w:rsidR="00F60155" w:rsidRDefault="00961A3B" w:rsidP="002C5F93">
      <w:pPr>
        <w:jc w:val="both"/>
      </w:pPr>
      <w:r>
        <w:rPr>
          <w:lang w:val="it-IT"/>
        </w:rPr>
        <w:t xml:space="preserve">Firma </w:t>
      </w:r>
      <w:r>
        <w:rPr>
          <w:lang w:val="en-US"/>
        </w:rPr>
        <w:t>______________________________________</w:t>
      </w:r>
    </w:p>
    <w:sectPr w:rsidR="00F60155" w:rsidSect="00896A79">
      <w:headerReference w:type="default" r:id="rId20"/>
      <w:footerReference w:type="default" r:id="rId21"/>
      <w:pgSz w:w="11906" w:h="16838"/>
      <w:pgMar w:top="1418" w:right="737" w:bottom="754" w:left="737" w:header="284" w:footer="284"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B1F44" w14:textId="77777777" w:rsidR="00317B8B" w:rsidRDefault="00317B8B">
      <w:pPr>
        <w:spacing w:before="0"/>
      </w:pPr>
      <w:r>
        <w:separator/>
      </w:r>
    </w:p>
  </w:endnote>
  <w:endnote w:type="continuationSeparator" w:id="0">
    <w:p w14:paraId="31D2D122" w14:textId="77777777" w:rsidR="00317B8B" w:rsidRDefault="00317B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none)">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ystem">
    <w:panose1 w:val="000000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T Ultra Median Regular">
    <w:altName w:val="Calibri"/>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18E3" w14:textId="77777777" w:rsidR="00F60155" w:rsidRDefault="00961A3B">
    <w:pPr>
      <w:pStyle w:val="InformationsystemBrochureTemplateSpecial"/>
      <w:tabs>
        <w:tab w:val="clear" w:pos="3458"/>
        <w:tab w:val="left" w:pos="2523"/>
      </w:tabs>
      <w:spacing w:before="0" w:after="0" w:line="276" w:lineRule="auto"/>
      <w:rPr>
        <w:sz w:val="14"/>
        <w:szCs w:val="14"/>
      </w:rPr>
    </w:pPr>
    <w:r>
      <w:rPr>
        <w:color w:val="000000"/>
        <w:sz w:val="14"/>
        <w:szCs w:val="14"/>
        <w:lang w:val="it-IT"/>
      </w:rPr>
      <w:t>Informativa clienti versione marzo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E695E" w14:textId="77777777" w:rsidR="00317B8B" w:rsidRDefault="00317B8B">
      <w:pPr>
        <w:spacing w:before="0"/>
      </w:pPr>
      <w:r>
        <w:separator/>
      </w:r>
    </w:p>
  </w:footnote>
  <w:footnote w:type="continuationSeparator" w:id="0">
    <w:p w14:paraId="0E7FCAD2" w14:textId="77777777" w:rsidR="00317B8B" w:rsidRDefault="00317B8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6EEB9" w14:textId="56B20D39" w:rsidR="00F60155" w:rsidRDefault="00FE61A2" w:rsidP="00FE61A2">
    <w:pPr>
      <w:pStyle w:val="Intestazione"/>
      <w:rPr>
        <w:sz w:val="20"/>
      </w:rPr>
    </w:pPr>
    <w:r>
      <w:rPr>
        <w:noProof/>
        <w:sz w:val="20"/>
      </w:rPr>
      <w:drawing>
        <wp:inline distT="0" distB="0" distL="0" distR="0" wp14:anchorId="07B21EE6" wp14:editId="2170E6A4">
          <wp:extent cx="6624320" cy="1231265"/>
          <wp:effectExtent l="0" t="0" r="508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6624320" cy="1231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F252A"/>
    <w:multiLevelType w:val="multilevel"/>
    <w:tmpl w:val="E0EC8314"/>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Wingdings" w:hAnsi="Wingdings" w:cs="Wingdings"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Wingdings" w:hAnsi="Wingdings" w:cs="Wingdings" w:hint="default"/>
      </w:rPr>
    </w:lvl>
    <w:lvl w:ilvl="8">
      <w:start w:val="1"/>
      <w:numFmt w:val="bullet"/>
      <w:lvlText w:val=""/>
      <w:lvlJc w:val="left"/>
      <w:pPr>
        <w:tabs>
          <w:tab w:val="num" w:pos="3240"/>
        </w:tabs>
        <w:ind w:left="3240" w:hanging="360"/>
      </w:pPr>
      <w:rPr>
        <w:rFonts w:ascii="Wingdings" w:hAnsi="Wingdings" w:cs="Wingdings" w:hint="default"/>
      </w:rPr>
    </w:lvl>
  </w:abstractNum>
  <w:abstractNum w:abstractNumId="1" w15:restartNumberingAfterBreak="0">
    <w:nsid w:val="26651F85"/>
    <w:multiLevelType w:val="multilevel"/>
    <w:tmpl w:val="E9D2A5D0"/>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Wingdings" w:hAnsi="Wingdings" w:cs="Wingdings"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Wingdings" w:hAnsi="Wingdings" w:cs="Wingdings" w:hint="default"/>
      </w:rPr>
    </w:lvl>
    <w:lvl w:ilvl="8">
      <w:start w:val="1"/>
      <w:numFmt w:val="bullet"/>
      <w:lvlText w:val=""/>
      <w:lvlJc w:val="left"/>
      <w:pPr>
        <w:tabs>
          <w:tab w:val="num" w:pos="3240"/>
        </w:tabs>
        <w:ind w:left="3240" w:hanging="360"/>
      </w:pPr>
      <w:rPr>
        <w:rFonts w:ascii="Wingdings" w:hAnsi="Wingdings" w:cs="Wingdings" w:hint="default"/>
      </w:rPr>
    </w:lvl>
  </w:abstractNum>
  <w:abstractNum w:abstractNumId="2" w15:restartNumberingAfterBreak="0">
    <w:nsid w:val="3227365A"/>
    <w:multiLevelType w:val="multilevel"/>
    <w:tmpl w:val="A3F6B6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5FB0BCB"/>
    <w:multiLevelType w:val="multilevel"/>
    <w:tmpl w:val="4544B9E8"/>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rFonts w:asciiTheme="majorHAnsi" w:hAnsiTheme="majorHAnsi"/>
      </w:rPr>
    </w:lvl>
    <w:lvl w:ilvl="5">
      <w:start w:val="1"/>
      <w:numFmt w:val="none"/>
      <w:suff w:val="nothing"/>
      <w:lvlText w:val=""/>
      <w:lvlJc w:val="left"/>
      <w:pPr>
        <w:tabs>
          <w:tab w:val="num" w:pos="0"/>
        </w:tabs>
        <w:ind w:left="0" w:firstLine="0"/>
      </w:pPr>
      <w:rPr>
        <w:rFonts w:asciiTheme="majorHAnsi" w:hAnsiTheme="majorHAnsi"/>
      </w:rPr>
    </w:lvl>
    <w:lvl w:ilvl="6">
      <w:start w:val="1"/>
      <w:numFmt w:val="none"/>
      <w:suff w:val="nothing"/>
      <w:lvlText w:val=""/>
      <w:lvlJc w:val="left"/>
      <w:pPr>
        <w:tabs>
          <w:tab w:val="num" w:pos="0"/>
        </w:tabs>
        <w:ind w:left="0" w:firstLine="0"/>
      </w:pPr>
      <w:rPr>
        <w:rFonts w:asciiTheme="majorHAnsi" w:hAnsiTheme="majorHAnsi"/>
      </w:rPr>
    </w:lvl>
    <w:lvl w:ilvl="7">
      <w:start w:val="1"/>
      <w:numFmt w:val="none"/>
      <w:suff w:val="nothing"/>
      <w:lvlText w:val=""/>
      <w:lvlJc w:val="left"/>
      <w:pPr>
        <w:tabs>
          <w:tab w:val="num" w:pos="0"/>
        </w:tabs>
        <w:ind w:left="0" w:firstLine="0"/>
      </w:pPr>
      <w:rPr>
        <w:rFonts w:asciiTheme="majorHAnsi" w:hAnsiTheme="majorHAnsi"/>
      </w:rPr>
    </w:lvl>
    <w:lvl w:ilvl="8">
      <w:start w:val="1"/>
      <w:numFmt w:val="none"/>
      <w:suff w:val="nothing"/>
      <w:lvlText w:val=""/>
      <w:lvlJc w:val="left"/>
      <w:pPr>
        <w:tabs>
          <w:tab w:val="num" w:pos="0"/>
        </w:tabs>
        <w:ind w:left="0" w:firstLine="0"/>
      </w:pPr>
      <w:rPr>
        <w:rFonts w:asciiTheme="majorHAnsi" w:hAnsiTheme="majorHAnsi"/>
      </w:rPr>
    </w:lvl>
  </w:abstractNum>
  <w:abstractNum w:abstractNumId="4" w15:restartNumberingAfterBreak="0">
    <w:nsid w:val="42A02EBD"/>
    <w:multiLevelType w:val="multilevel"/>
    <w:tmpl w:val="819E282C"/>
    <w:lvl w:ilvl="0">
      <w:start w:val="1"/>
      <w:numFmt w:val="bullet"/>
      <w:pStyle w:val="TableBullet1"/>
      <w:lvlText w:val=""/>
      <w:lvlJc w:val="left"/>
      <w:pPr>
        <w:tabs>
          <w:tab w:val="num" w:pos="170"/>
        </w:tabs>
        <w:ind w:left="170" w:hanging="170"/>
      </w:pPr>
      <w:rPr>
        <w:rFonts w:ascii="Symbol" w:hAnsi="Symbol" w:cs="Symbol" w:hint="default"/>
      </w:rPr>
    </w:lvl>
    <w:lvl w:ilvl="1">
      <w:start w:val="1"/>
      <w:numFmt w:val="bullet"/>
      <w:pStyle w:val="TableBullet2"/>
      <w:lvlText w:val=""/>
      <w:lvlJc w:val="left"/>
      <w:pPr>
        <w:tabs>
          <w:tab w:val="num" w:pos="340"/>
        </w:tabs>
        <w:ind w:left="340" w:hanging="170"/>
      </w:pPr>
      <w:rPr>
        <w:rFonts w:ascii="Symbol" w:hAnsi="Symbol" w:cs="Symbol" w:hint="default"/>
        <w:color w:val="173F35" w:themeColor="accent1"/>
      </w:rPr>
    </w:lvl>
    <w:lvl w:ilvl="2">
      <w:start w:val="1"/>
      <w:numFmt w:val="bullet"/>
      <w:pStyle w:val="TableBullet3"/>
      <w:lvlText w:val=""/>
      <w:lvlJc w:val="left"/>
      <w:pPr>
        <w:tabs>
          <w:tab w:val="num" w:pos="510"/>
        </w:tabs>
        <w:ind w:left="510" w:hanging="170"/>
      </w:pPr>
      <w:rPr>
        <w:rFonts w:ascii="Symbol" w:hAnsi="Symbol" w:cs="Symbol" w:hint="default"/>
        <w:color w:val="173F35" w:themeColor="accent1"/>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bullet"/>
      <w:lvlText w:val="–"/>
      <w:lvlJc w:val="left"/>
      <w:pPr>
        <w:tabs>
          <w:tab w:val="num" w:pos="0"/>
        </w:tabs>
        <w:ind w:left="0" w:firstLine="0"/>
      </w:pPr>
      <w:rPr>
        <w:rFonts w:ascii="(none)" w:hAnsi="(none)" w:cs="(none)" w:hint="default"/>
        <w:color w:val="auto"/>
      </w:rPr>
    </w:lvl>
    <w:lvl w:ilvl="8">
      <w:start w:val="1"/>
      <w:numFmt w:val="none"/>
      <w:suff w:val="nothing"/>
      <w:lvlText w:val=""/>
      <w:lvlJc w:val="left"/>
      <w:pPr>
        <w:tabs>
          <w:tab w:val="num" w:pos="0"/>
        </w:tabs>
        <w:ind w:left="0" w:firstLine="0"/>
      </w:pPr>
    </w:lvl>
  </w:abstractNum>
  <w:abstractNum w:abstractNumId="5" w15:restartNumberingAfterBreak="0">
    <w:nsid w:val="494800CA"/>
    <w:multiLevelType w:val="multilevel"/>
    <w:tmpl w:val="F5FEA29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Wingdings" w:hAnsi="Wingdings" w:cs="Wingdings"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Wingdings" w:hAnsi="Wingdings" w:cs="Wingdings" w:hint="default"/>
      </w:rPr>
    </w:lvl>
    <w:lvl w:ilvl="8">
      <w:start w:val="1"/>
      <w:numFmt w:val="bullet"/>
      <w:lvlText w:val=""/>
      <w:lvlJc w:val="left"/>
      <w:pPr>
        <w:tabs>
          <w:tab w:val="num" w:pos="3240"/>
        </w:tabs>
        <w:ind w:left="3240" w:hanging="360"/>
      </w:pPr>
      <w:rPr>
        <w:rFonts w:ascii="Wingdings" w:hAnsi="Wingdings" w:cs="Wingdings" w:hint="default"/>
      </w:rPr>
    </w:lvl>
  </w:abstractNum>
  <w:abstractNum w:abstractNumId="6" w15:restartNumberingAfterBreak="0">
    <w:nsid w:val="4C6634B5"/>
    <w:multiLevelType w:val="multilevel"/>
    <w:tmpl w:val="68BA3520"/>
    <w:lvl w:ilvl="0">
      <w:start w:val="1"/>
      <w:numFmt w:val="decimal"/>
      <w:pStyle w:val="AlphaNumBullet1"/>
      <w:lvlText w:val="%1."/>
      <w:lvlJc w:val="left"/>
      <w:pPr>
        <w:tabs>
          <w:tab w:val="num" w:pos="340"/>
        </w:tabs>
        <w:ind w:left="340" w:hanging="340"/>
      </w:pPr>
    </w:lvl>
    <w:lvl w:ilvl="1">
      <w:start w:val="1"/>
      <w:numFmt w:val="lowerLetter"/>
      <w:pStyle w:val="AlphaNumBullet2"/>
      <w:lvlText w:val="%2."/>
      <w:lvlJc w:val="left"/>
      <w:pPr>
        <w:tabs>
          <w:tab w:val="num" w:pos="680"/>
        </w:tabs>
        <w:ind w:left="680" w:hanging="340"/>
      </w:pPr>
    </w:lvl>
    <w:lvl w:ilvl="2">
      <w:start w:val="1"/>
      <w:numFmt w:val="lowerRoman"/>
      <w:pStyle w:val="AlphaNumBullet3"/>
      <w:lvlText w:val="%3."/>
      <w:lvlJc w:val="left"/>
      <w:pPr>
        <w:tabs>
          <w:tab w:val="num" w:pos="1021"/>
        </w:tabs>
        <w:ind w:left="1021" w:hanging="341"/>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0252B57"/>
    <w:multiLevelType w:val="multilevel"/>
    <w:tmpl w:val="A65A5ED4"/>
    <w:lvl w:ilvl="0">
      <w:start w:val="1"/>
      <w:numFmt w:val="bullet"/>
      <w:pStyle w:val="SymbolBullet1"/>
      <w:lvlText w:val=""/>
      <w:lvlJc w:val="left"/>
      <w:pPr>
        <w:tabs>
          <w:tab w:val="num" w:pos="340"/>
        </w:tabs>
        <w:ind w:left="340" w:hanging="340"/>
      </w:pPr>
      <w:rPr>
        <w:rFonts w:ascii="Symbol" w:hAnsi="Symbol" w:cs="Symbol" w:hint="default"/>
      </w:rPr>
    </w:lvl>
    <w:lvl w:ilvl="1">
      <w:start w:val="1"/>
      <w:numFmt w:val="bullet"/>
      <w:pStyle w:val="SymbolBullet2"/>
      <w:lvlText w:val="–"/>
      <w:lvlJc w:val="left"/>
      <w:pPr>
        <w:tabs>
          <w:tab w:val="num" w:pos="680"/>
        </w:tabs>
        <w:ind w:left="680" w:hanging="340"/>
      </w:pPr>
      <w:rPr>
        <w:rFonts w:ascii="(none)" w:hAnsi="(none)" w:cs="(none)" w:hint="default"/>
      </w:rPr>
    </w:lvl>
    <w:lvl w:ilvl="2">
      <w:start w:val="1"/>
      <w:numFmt w:val="bullet"/>
      <w:pStyle w:val="SymbolBullet3"/>
      <w:lvlText w:val="–"/>
      <w:lvlJc w:val="left"/>
      <w:pPr>
        <w:tabs>
          <w:tab w:val="num" w:pos="1021"/>
        </w:tabs>
        <w:ind w:left="1021" w:hanging="341"/>
      </w:pPr>
      <w:rPr>
        <w:rFonts w:ascii="(none)" w:hAnsi="(none)" w:cs="(none)"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CDF7941"/>
    <w:multiLevelType w:val="multilevel"/>
    <w:tmpl w:val="1C58DE9A"/>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Wingdings" w:hAnsi="Wingdings" w:cs="Wingdings"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Wingdings" w:hAnsi="Wingdings" w:cs="Wingdings" w:hint="default"/>
      </w:rPr>
    </w:lvl>
    <w:lvl w:ilvl="8">
      <w:start w:val="1"/>
      <w:numFmt w:val="bullet"/>
      <w:lvlText w:val=""/>
      <w:lvlJc w:val="left"/>
      <w:pPr>
        <w:tabs>
          <w:tab w:val="num" w:pos="3240"/>
        </w:tabs>
        <w:ind w:left="3240" w:hanging="360"/>
      </w:pPr>
      <w:rPr>
        <w:rFonts w:ascii="Wingdings" w:hAnsi="Wingdings" w:cs="Wingdings" w:hint="default"/>
      </w:rPr>
    </w:lvl>
  </w:abstractNum>
  <w:abstractNum w:abstractNumId="9" w15:restartNumberingAfterBreak="0">
    <w:nsid w:val="77D27E45"/>
    <w:multiLevelType w:val="multilevel"/>
    <w:tmpl w:val="CCA08B4C"/>
    <w:lvl w:ilvl="0">
      <w:start w:val="1"/>
      <w:numFmt w:val="upperLetter"/>
      <w:pStyle w:val="AppHead1"/>
      <w:lvlText w:val="%1"/>
      <w:lvlJc w:val="right"/>
      <w:pPr>
        <w:tabs>
          <w:tab w:val="num" w:pos="0"/>
        </w:tabs>
        <w:ind w:left="0" w:hanging="284"/>
      </w:pPr>
    </w:lvl>
    <w:lvl w:ilvl="1">
      <w:start w:val="1"/>
      <w:numFmt w:val="decimal"/>
      <w:pStyle w:val="AppHead2"/>
      <w:lvlText w:val="%1.%2"/>
      <w:lvlJc w:val="right"/>
      <w:pPr>
        <w:tabs>
          <w:tab w:val="num" w:pos="0"/>
        </w:tabs>
        <w:ind w:left="0" w:hanging="284"/>
      </w:pPr>
    </w:lvl>
    <w:lvl w:ilvl="2">
      <w:start w:val="1"/>
      <w:numFmt w:val="decimal"/>
      <w:pStyle w:val="AppHead3"/>
      <w:lvlText w:val="%1.%2.%3"/>
      <w:lvlJc w:val="right"/>
      <w:pPr>
        <w:tabs>
          <w:tab w:val="num" w:pos="0"/>
        </w:tabs>
        <w:ind w:left="0" w:hanging="284"/>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21749801">
    <w:abstractNumId w:val="7"/>
  </w:num>
  <w:num w:numId="2" w16cid:durableId="1748964468">
    <w:abstractNumId w:val="6"/>
  </w:num>
  <w:num w:numId="3" w16cid:durableId="1581940093">
    <w:abstractNumId w:val="4"/>
  </w:num>
  <w:num w:numId="4" w16cid:durableId="1477258689">
    <w:abstractNumId w:val="9"/>
  </w:num>
  <w:num w:numId="5" w16cid:durableId="1482652716">
    <w:abstractNumId w:val="3"/>
  </w:num>
  <w:num w:numId="6" w16cid:durableId="1523280271">
    <w:abstractNumId w:val="1"/>
  </w:num>
  <w:num w:numId="7" w16cid:durableId="1148790413">
    <w:abstractNumId w:val="0"/>
  </w:num>
  <w:num w:numId="8" w16cid:durableId="815492653">
    <w:abstractNumId w:val="8"/>
  </w:num>
  <w:num w:numId="9" w16cid:durableId="354423901">
    <w:abstractNumId w:val="5"/>
  </w:num>
  <w:num w:numId="10" w16cid:durableId="871452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155"/>
    <w:rsid w:val="0000276B"/>
    <w:rsid w:val="0008775F"/>
    <w:rsid w:val="000E7DF7"/>
    <w:rsid w:val="001C7A8C"/>
    <w:rsid w:val="0021018D"/>
    <w:rsid w:val="00263078"/>
    <w:rsid w:val="00272372"/>
    <w:rsid w:val="00284E09"/>
    <w:rsid w:val="002C5F93"/>
    <w:rsid w:val="002F722F"/>
    <w:rsid w:val="00306B1E"/>
    <w:rsid w:val="00317B8B"/>
    <w:rsid w:val="00332DE6"/>
    <w:rsid w:val="00334F3E"/>
    <w:rsid w:val="003658E4"/>
    <w:rsid w:val="00367C35"/>
    <w:rsid w:val="003C3935"/>
    <w:rsid w:val="003D58C6"/>
    <w:rsid w:val="003E3E42"/>
    <w:rsid w:val="004216A3"/>
    <w:rsid w:val="00440F0A"/>
    <w:rsid w:val="00445B6A"/>
    <w:rsid w:val="0047369B"/>
    <w:rsid w:val="004B37AC"/>
    <w:rsid w:val="004F04E3"/>
    <w:rsid w:val="00537852"/>
    <w:rsid w:val="00553B77"/>
    <w:rsid w:val="00584609"/>
    <w:rsid w:val="005A5F43"/>
    <w:rsid w:val="005D23E0"/>
    <w:rsid w:val="00616896"/>
    <w:rsid w:val="00630D51"/>
    <w:rsid w:val="00674857"/>
    <w:rsid w:val="00675B93"/>
    <w:rsid w:val="00677320"/>
    <w:rsid w:val="00720CF7"/>
    <w:rsid w:val="00721F99"/>
    <w:rsid w:val="00766755"/>
    <w:rsid w:val="007A77E3"/>
    <w:rsid w:val="007C08E3"/>
    <w:rsid w:val="008806A4"/>
    <w:rsid w:val="00896A79"/>
    <w:rsid w:val="00935AA9"/>
    <w:rsid w:val="00961A3B"/>
    <w:rsid w:val="0098586C"/>
    <w:rsid w:val="009C1C82"/>
    <w:rsid w:val="009D3FD0"/>
    <w:rsid w:val="009E254A"/>
    <w:rsid w:val="00B475EC"/>
    <w:rsid w:val="00B567E6"/>
    <w:rsid w:val="00C57DC1"/>
    <w:rsid w:val="00C86A10"/>
    <w:rsid w:val="00C927D3"/>
    <w:rsid w:val="00D160BE"/>
    <w:rsid w:val="00D84C07"/>
    <w:rsid w:val="00DB6629"/>
    <w:rsid w:val="00DB7C22"/>
    <w:rsid w:val="00E739DF"/>
    <w:rsid w:val="00E92207"/>
    <w:rsid w:val="00ED7692"/>
    <w:rsid w:val="00F2284E"/>
    <w:rsid w:val="00F60155"/>
    <w:rsid w:val="00F646A6"/>
    <w:rsid w:val="00F650AA"/>
    <w:rsid w:val="00FC7A76"/>
    <w:rsid w:val="00FE1850"/>
    <w:rsid w:val="00FE3431"/>
    <w:rsid w:val="00FE61A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77763"/>
  <w15:docId w15:val="{57378234-F151-4FE1-876C-E1AE318F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lsdException w:name="heading 4" w:semiHidden="1" w:uiPriority="5" w:unhideWhenUsed="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8"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0F9F"/>
    <w:pPr>
      <w:spacing w:before="120"/>
    </w:pPr>
  </w:style>
  <w:style w:type="paragraph" w:styleId="Titolo1">
    <w:name w:val="heading 1"/>
    <w:basedOn w:val="HeadNonToc"/>
    <w:next w:val="Normale"/>
    <w:link w:val="Titolo1Carattere"/>
    <w:uiPriority w:val="4"/>
    <w:qFormat/>
    <w:rsid w:val="00256960"/>
    <w:pPr>
      <w:pageBreakBefore w:val="0"/>
      <w:numPr>
        <w:numId w:val="5"/>
      </w:numPr>
      <w:spacing w:before="240" w:after="120"/>
      <w:outlineLvl w:val="0"/>
    </w:pPr>
  </w:style>
  <w:style w:type="paragraph" w:styleId="Titolo2">
    <w:name w:val="heading 2"/>
    <w:basedOn w:val="NoNumSubHead"/>
    <w:next w:val="Normale"/>
    <w:link w:val="Titolo2Carattere"/>
    <w:uiPriority w:val="4"/>
    <w:qFormat/>
    <w:rsid w:val="00256960"/>
    <w:pPr>
      <w:numPr>
        <w:ilvl w:val="1"/>
        <w:numId w:val="5"/>
      </w:numPr>
      <w:outlineLvl w:val="1"/>
    </w:pPr>
  </w:style>
  <w:style w:type="paragraph" w:styleId="Titolo3">
    <w:name w:val="heading 3"/>
    <w:basedOn w:val="NoNumSubHead"/>
    <w:next w:val="Normale"/>
    <w:link w:val="Titolo3Carattere"/>
    <w:uiPriority w:val="4"/>
    <w:semiHidden/>
    <w:qFormat/>
    <w:rsid w:val="00256960"/>
    <w:pPr>
      <w:spacing w:after="0"/>
      <w:outlineLvl w:val="2"/>
    </w:pPr>
    <w:rPr>
      <w:b w:val="0"/>
    </w:rPr>
  </w:style>
  <w:style w:type="paragraph" w:styleId="Titolo4">
    <w:name w:val="heading 4"/>
    <w:basedOn w:val="NoNumSubHead"/>
    <w:next w:val="Normale"/>
    <w:link w:val="Titolo4Carattere"/>
    <w:uiPriority w:val="4"/>
    <w:semiHidden/>
    <w:qFormat/>
    <w:rsid w:val="00256960"/>
    <w:pPr>
      <w:spacing w:after="0"/>
      <w:outlineLvl w:val="3"/>
    </w:pPr>
    <w:rPr>
      <w:b w:val="0"/>
    </w:rPr>
  </w:style>
  <w:style w:type="paragraph" w:styleId="Titolo5">
    <w:name w:val="heading 5"/>
    <w:basedOn w:val="NoNumSubHead"/>
    <w:next w:val="Normale"/>
    <w:link w:val="Titolo5Carattere"/>
    <w:uiPriority w:val="4"/>
    <w:semiHidden/>
    <w:qFormat/>
    <w:rsid w:val="00E934FA"/>
    <w:pPr>
      <w:keepLines/>
      <w:spacing w:after="0"/>
      <w:outlineLvl w:val="4"/>
    </w:pPr>
    <w:rPr>
      <w:rFonts w:eastAsiaTheme="majorEastAsia" w:cstheme="majorBidi"/>
      <w:b w:val="0"/>
    </w:rPr>
  </w:style>
  <w:style w:type="paragraph" w:styleId="Titolo6">
    <w:name w:val="heading 6"/>
    <w:basedOn w:val="NoNumSubHead"/>
    <w:next w:val="Normale"/>
    <w:link w:val="Titolo6Carattere"/>
    <w:uiPriority w:val="4"/>
    <w:semiHidden/>
    <w:qFormat/>
    <w:rsid w:val="00E934FA"/>
    <w:pPr>
      <w:keepLines/>
      <w:spacing w:after="0"/>
      <w:outlineLvl w:val="5"/>
    </w:pPr>
    <w:rPr>
      <w:rFonts w:eastAsiaTheme="majorEastAsia" w:cstheme="majorBidi"/>
      <w:b w:val="0"/>
      <w:i/>
      <w:iCs/>
    </w:rPr>
  </w:style>
  <w:style w:type="paragraph" w:styleId="Titolo7">
    <w:name w:val="heading 7"/>
    <w:basedOn w:val="NoNumSubHead"/>
    <w:next w:val="Normale"/>
    <w:link w:val="Titolo7Carattere"/>
    <w:uiPriority w:val="4"/>
    <w:semiHidden/>
    <w:qFormat/>
    <w:rsid w:val="00E934FA"/>
    <w:pPr>
      <w:keepLines/>
      <w:spacing w:after="0"/>
      <w:outlineLvl w:val="6"/>
    </w:pPr>
    <w:rPr>
      <w:rFonts w:eastAsiaTheme="majorEastAsia" w:cstheme="majorBidi"/>
      <w:b w:val="0"/>
      <w:iCs/>
    </w:rPr>
  </w:style>
  <w:style w:type="paragraph" w:styleId="Titolo8">
    <w:name w:val="heading 8"/>
    <w:basedOn w:val="NoNumSubHead"/>
    <w:next w:val="Normale"/>
    <w:link w:val="Titolo8Carattere"/>
    <w:uiPriority w:val="4"/>
    <w:semiHidden/>
    <w:qFormat/>
    <w:rsid w:val="00E934FA"/>
    <w:pPr>
      <w:keepLines/>
      <w:spacing w:after="0"/>
      <w:outlineLvl w:val="7"/>
    </w:pPr>
    <w:rPr>
      <w:rFonts w:eastAsiaTheme="majorEastAsia" w:cstheme="majorBidi"/>
    </w:rPr>
  </w:style>
  <w:style w:type="paragraph" w:styleId="Titolo9">
    <w:name w:val="heading 9"/>
    <w:basedOn w:val="NoNumSubHead"/>
    <w:next w:val="Normale"/>
    <w:link w:val="Titolo9Carattere"/>
    <w:uiPriority w:val="4"/>
    <w:semiHidden/>
    <w:qFormat/>
    <w:rsid w:val="00E934FA"/>
    <w:pPr>
      <w:keepLines/>
      <w:spacing w:after="0"/>
      <w:outlineLvl w:val="8"/>
    </w:pPr>
    <w:rPr>
      <w:rFonts w:eastAsiaTheme="majorEastAsia"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dascaliaCarattere">
    <w:name w:val="Didascalia Carattere"/>
    <w:basedOn w:val="Carpredefinitoparagrafo"/>
    <w:link w:val="Didascalia"/>
    <w:uiPriority w:val="7"/>
    <w:semiHidden/>
    <w:qFormat/>
    <w:rsid w:val="00A95A06"/>
    <w:rPr>
      <w:rFonts w:eastAsia="Calibri"/>
      <w:b/>
    </w:rPr>
  </w:style>
  <w:style w:type="character" w:customStyle="1" w:styleId="TestofumettoCarattere">
    <w:name w:val="Testo fumetto Carattere"/>
    <w:basedOn w:val="Carpredefinitoparagrafo"/>
    <w:link w:val="Testofumetto"/>
    <w:uiPriority w:val="99"/>
    <w:semiHidden/>
    <w:qFormat/>
    <w:rsid w:val="00A95A06"/>
    <w:rPr>
      <w:rFonts w:ascii="Tahoma" w:hAnsi="Tahoma" w:cs="Tahoma"/>
      <w:color w:val="808080" w:themeColor="background1" w:themeShade="80"/>
      <w:sz w:val="16"/>
      <w:szCs w:val="16"/>
    </w:rPr>
  </w:style>
  <w:style w:type="character" w:styleId="Rimandocommento">
    <w:name w:val="annotation reference"/>
    <w:basedOn w:val="Carpredefinitoparagrafo"/>
    <w:uiPriority w:val="99"/>
    <w:semiHidden/>
    <w:qFormat/>
    <w:rsid w:val="00E934FA"/>
    <w:rPr>
      <w:sz w:val="16"/>
      <w:szCs w:val="16"/>
    </w:rPr>
  </w:style>
  <w:style w:type="character" w:customStyle="1" w:styleId="TestocommentoCarattere">
    <w:name w:val="Testo commento Carattere"/>
    <w:basedOn w:val="Carpredefinitoparagrafo"/>
    <w:link w:val="Testocommento"/>
    <w:uiPriority w:val="99"/>
    <w:semiHidden/>
    <w:qFormat/>
    <w:rsid w:val="00A95A06"/>
    <w:rPr>
      <w:rFonts w:ascii="Arial" w:hAnsi="Arial"/>
      <w:color w:val="auto"/>
    </w:rPr>
  </w:style>
  <w:style w:type="character" w:customStyle="1" w:styleId="SoggettocommentoCarattere">
    <w:name w:val="Soggetto commento Carattere"/>
    <w:basedOn w:val="TestocommentoCarattere"/>
    <w:link w:val="Soggettocommento"/>
    <w:uiPriority w:val="99"/>
    <w:semiHidden/>
    <w:qFormat/>
    <w:rsid w:val="00A95A06"/>
    <w:rPr>
      <w:rFonts w:ascii="Arial" w:hAnsi="Arial"/>
      <w:b/>
      <w:bCs/>
      <w:color w:val="auto"/>
    </w:rPr>
  </w:style>
  <w:style w:type="character" w:customStyle="1" w:styleId="CollegamentoInternetvisitato">
    <w:name w:val="Collegamento Internet visitato"/>
    <w:basedOn w:val="Carpredefinitoparagrafo"/>
    <w:uiPriority w:val="37"/>
    <w:semiHidden/>
    <w:rsid w:val="00256960"/>
    <w:rPr>
      <w:color w:val="7CE0D3" w:themeColor="followedHyperlink"/>
      <w:u w:val="none"/>
    </w:rPr>
  </w:style>
  <w:style w:type="character" w:customStyle="1" w:styleId="PidipaginaCarattere">
    <w:name w:val="Piè di pagina Carattere"/>
    <w:basedOn w:val="Carpredefinitoparagrafo"/>
    <w:link w:val="Pidipagina"/>
    <w:uiPriority w:val="36"/>
    <w:semiHidden/>
    <w:qFormat/>
    <w:rsid w:val="00A95A06"/>
    <w:rPr>
      <w:rFonts w:asciiTheme="majorHAnsi" w:hAnsiTheme="majorHAnsi" w:cs="Arial"/>
      <w:sz w:val="16"/>
    </w:rPr>
  </w:style>
  <w:style w:type="character" w:customStyle="1" w:styleId="Caratterinotaapidipagina">
    <w:name w:val="Caratteri nota a piè di pagina"/>
    <w:basedOn w:val="Carpredefinitoparagrafo"/>
    <w:uiPriority w:val="35"/>
    <w:semiHidden/>
    <w:qFormat/>
    <w:rsid w:val="001F0F66"/>
    <w:rPr>
      <w:rFonts w:asciiTheme="minorHAnsi" w:hAnsiTheme="minorHAnsi"/>
      <w:b/>
      <w:vertAlign w:val="superscript"/>
    </w:rPr>
  </w:style>
  <w:style w:type="character" w:customStyle="1" w:styleId="Richiamoallanotaapidipagina">
    <w:name w:val="Richiamo alla nota a piè di pagina"/>
    <w:rPr>
      <w:rFonts w:asciiTheme="minorHAnsi" w:hAnsiTheme="minorHAnsi"/>
      <w:b/>
      <w:vertAlign w:val="superscript"/>
    </w:rPr>
  </w:style>
  <w:style w:type="character" w:customStyle="1" w:styleId="TestonotaapidipaginaCarattere">
    <w:name w:val="Testo nota a piè di pagina Carattere"/>
    <w:basedOn w:val="Carpredefinitoparagrafo"/>
    <w:link w:val="Testonotaapidipagina"/>
    <w:uiPriority w:val="35"/>
    <w:semiHidden/>
    <w:qFormat/>
    <w:rsid w:val="00A95A06"/>
    <w:rPr>
      <w:rFonts w:cs="Arial"/>
      <w:sz w:val="18"/>
    </w:rPr>
  </w:style>
  <w:style w:type="character" w:customStyle="1" w:styleId="IntestazioneCarattere">
    <w:name w:val="Intestazione Carattere"/>
    <w:basedOn w:val="Carpredefinitoparagrafo"/>
    <w:link w:val="Intestazione"/>
    <w:uiPriority w:val="36"/>
    <w:semiHidden/>
    <w:qFormat/>
    <w:rsid w:val="00BC1AFF"/>
    <w:rPr>
      <w:rFonts w:cs="Arial"/>
      <w:sz w:val="16"/>
    </w:rPr>
  </w:style>
  <w:style w:type="character" w:customStyle="1" w:styleId="Titolo1Carattere">
    <w:name w:val="Titolo 1 Carattere"/>
    <w:basedOn w:val="Carpredefinitoparagrafo"/>
    <w:link w:val="Titolo1"/>
    <w:uiPriority w:val="4"/>
    <w:qFormat/>
    <w:rsid w:val="00214CA9"/>
    <w:rPr>
      <w:rFonts w:cs="Arial"/>
      <w:b/>
      <w:sz w:val="24"/>
    </w:rPr>
  </w:style>
  <w:style w:type="character" w:customStyle="1" w:styleId="Titolo2Carattere">
    <w:name w:val="Titolo 2 Carattere"/>
    <w:basedOn w:val="Carpredefinitoparagrafo"/>
    <w:link w:val="Titolo2"/>
    <w:uiPriority w:val="4"/>
    <w:qFormat/>
    <w:rsid w:val="003C28C7"/>
    <w:rPr>
      <w:rFonts w:cs="Arial"/>
      <w:b/>
    </w:rPr>
  </w:style>
  <w:style w:type="character" w:customStyle="1" w:styleId="Titolo3Carattere">
    <w:name w:val="Titolo 3 Carattere"/>
    <w:basedOn w:val="Carpredefinitoparagrafo"/>
    <w:link w:val="Titolo3"/>
    <w:uiPriority w:val="4"/>
    <w:semiHidden/>
    <w:qFormat/>
    <w:rsid w:val="00A95A06"/>
    <w:rPr>
      <w:rFonts w:cs="Arial"/>
    </w:rPr>
  </w:style>
  <w:style w:type="character" w:customStyle="1" w:styleId="Titolo4Carattere">
    <w:name w:val="Titolo 4 Carattere"/>
    <w:basedOn w:val="Carpredefinitoparagrafo"/>
    <w:link w:val="Titolo4"/>
    <w:uiPriority w:val="4"/>
    <w:semiHidden/>
    <w:qFormat/>
    <w:rsid w:val="00A95A06"/>
    <w:rPr>
      <w:rFonts w:cs="Arial"/>
    </w:rPr>
  </w:style>
  <w:style w:type="character" w:customStyle="1" w:styleId="Titolo5Carattere">
    <w:name w:val="Titolo 5 Carattere"/>
    <w:basedOn w:val="Carpredefinitoparagrafo"/>
    <w:link w:val="Titolo5"/>
    <w:uiPriority w:val="4"/>
    <w:semiHidden/>
    <w:qFormat/>
    <w:rsid w:val="00A95A06"/>
    <w:rPr>
      <w:rFonts w:eastAsiaTheme="majorEastAsia" w:cstheme="majorBidi"/>
    </w:rPr>
  </w:style>
  <w:style w:type="character" w:customStyle="1" w:styleId="Titolo6Carattere">
    <w:name w:val="Titolo 6 Carattere"/>
    <w:basedOn w:val="Carpredefinitoparagrafo"/>
    <w:link w:val="Titolo6"/>
    <w:uiPriority w:val="4"/>
    <w:semiHidden/>
    <w:qFormat/>
    <w:rsid w:val="00A95A06"/>
    <w:rPr>
      <w:rFonts w:eastAsiaTheme="majorEastAsia" w:cstheme="majorBidi"/>
      <w:i/>
      <w:iCs/>
    </w:rPr>
  </w:style>
  <w:style w:type="character" w:customStyle="1" w:styleId="Titolo7Carattere">
    <w:name w:val="Titolo 7 Carattere"/>
    <w:basedOn w:val="Carpredefinitoparagrafo"/>
    <w:link w:val="Titolo7"/>
    <w:uiPriority w:val="4"/>
    <w:semiHidden/>
    <w:qFormat/>
    <w:rsid w:val="00A95A06"/>
    <w:rPr>
      <w:rFonts w:eastAsiaTheme="majorEastAsia" w:cstheme="majorBidi"/>
      <w:iCs/>
    </w:rPr>
  </w:style>
  <w:style w:type="character" w:customStyle="1" w:styleId="Titolo8Carattere">
    <w:name w:val="Titolo 8 Carattere"/>
    <w:basedOn w:val="Carpredefinitoparagrafo"/>
    <w:link w:val="Titolo8"/>
    <w:uiPriority w:val="4"/>
    <w:semiHidden/>
    <w:qFormat/>
    <w:rsid w:val="00A95A06"/>
    <w:rPr>
      <w:rFonts w:eastAsiaTheme="majorEastAsia" w:cstheme="majorBidi"/>
      <w:b/>
    </w:rPr>
  </w:style>
  <w:style w:type="character" w:customStyle="1" w:styleId="Titolo9Carattere">
    <w:name w:val="Titolo 9 Carattere"/>
    <w:basedOn w:val="Carpredefinitoparagrafo"/>
    <w:link w:val="Titolo9"/>
    <w:uiPriority w:val="4"/>
    <w:semiHidden/>
    <w:qFormat/>
    <w:rsid w:val="00A95A06"/>
    <w:rPr>
      <w:rFonts w:eastAsiaTheme="majorEastAsia" w:cstheme="majorBidi"/>
      <w:b/>
      <w:i/>
      <w:iCs/>
    </w:rPr>
  </w:style>
  <w:style w:type="character" w:customStyle="1" w:styleId="CollegamentoInternet">
    <w:name w:val="Collegamento Internet"/>
    <w:basedOn w:val="Carpredefinitoparagrafo"/>
    <w:uiPriority w:val="99"/>
    <w:semiHidden/>
    <w:rsid w:val="00256960"/>
    <w:rPr>
      <w:color w:val="0857C3"/>
      <w:u w:val="none"/>
    </w:rPr>
  </w:style>
  <w:style w:type="character" w:styleId="Testosegnaposto">
    <w:name w:val="Placeholder Text"/>
    <w:basedOn w:val="Carpredefinitoparagrafo"/>
    <w:uiPriority w:val="99"/>
    <w:semiHidden/>
    <w:qFormat/>
    <w:rsid w:val="00E934FA"/>
    <w:rPr>
      <w:color w:val="808080"/>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before="0" w:after="140" w:line="276" w:lineRule="auto"/>
    </w:pPr>
  </w:style>
  <w:style w:type="paragraph" w:styleId="Elenco">
    <w:name w:val="List"/>
    <w:basedOn w:val="Corpotesto"/>
    <w:rPr>
      <w:rFonts w:cs="Lohit Devanagari"/>
    </w:rPr>
  </w:style>
  <w:style w:type="paragraph" w:styleId="Didascalia">
    <w:name w:val="caption"/>
    <w:basedOn w:val="BodyHeading"/>
    <w:next w:val="Normale"/>
    <w:link w:val="DidascaliaCarattere"/>
    <w:uiPriority w:val="7"/>
    <w:semiHidden/>
    <w:qFormat/>
    <w:rsid w:val="00E934FA"/>
    <w:pPr>
      <w:spacing w:after="60"/>
    </w:pPr>
    <w:rPr>
      <w:rFonts w:eastAsia="Calibri"/>
    </w:rPr>
  </w:style>
  <w:style w:type="paragraph" w:customStyle="1" w:styleId="Indice">
    <w:name w:val="Indice"/>
    <w:basedOn w:val="Normale"/>
    <w:qFormat/>
    <w:pPr>
      <w:suppressLineNumbers/>
    </w:pPr>
    <w:rPr>
      <w:rFonts w:cs="Lohit Devanagari"/>
    </w:rPr>
  </w:style>
  <w:style w:type="paragraph" w:customStyle="1" w:styleId="AppBodyTextNum">
    <w:name w:val="±AppBodyTextNum"/>
    <w:basedOn w:val="Normale"/>
    <w:uiPriority w:val="28"/>
    <w:semiHidden/>
    <w:qFormat/>
    <w:rsid w:val="00E934FA"/>
  </w:style>
  <w:style w:type="paragraph" w:styleId="Nessunaspaziatura">
    <w:name w:val="No Spacing"/>
    <w:qFormat/>
    <w:rsid w:val="00D63972"/>
    <w:rPr>
      <w:rFonts w:cs="Arial"/>
    </w:rPr>
  </w:style>
  <w:style w:type="paragraph" w:customStyle="1" w:styleId="HeadNonToc">
    <w:name w:val="±HeadNonToc"/>
    <w:basedOn w:val="Nessunaspaziatura"/>
    <w:next w:val="Normale"/>
    <w:uiPriority w:val="3"/>
    <w:semiHidden/>
    <w:qFormat/>
    <w:rsid w:val="00BC1AFF"/>
    <w:pPr>
      <w:keepNext/>
      <w:pageBreakBefore/>
      <w:spacing w:after="240"/>
    </w:pPr>
    <w:rPr>
      <w:b/>
      <w:sz w:val="24"/>
    </w:rPr>
  </w:style>
  <w:style w:type="paragraph" w:customStyle="1" w:styleId="AppDivider">
    <w:name w:val="±AppDivider"/>
    <w:basedOn w:val="HeadNonToc"/>
    <w:next w:val="Normale"/>
    <w:uiPriority w:val="5"/>
    <w:semiHidden/>
    <w:qFormat/>
    <w:rsid w:val="00E934FA"/>
    <w:pPr>
      <w:outlineLvl w:val="0"/>
    </w:pPr>
  </w:style>
  <w:style w:type="paragraph" w:customStyle="1" w:styleId="AppHead1">
    <w:name w:val="±AppHead1"/>
    <w:basedOn w:val="HeadNonToc"/>
    <w:next w:val="Normale"/>
    <w:uiPriority w:val="5"/>
    <w:semiHidden/>
    <w:qFormat/>
    <w:rsid w:val="00E934FA"/>
    <w:pPr>
      <w:pageBreakBefore w:val="0"/>
      <w:numPr>
        <w:numId w:val="4"/>
      </w:numPr>
      <w:spacing w:before="240"/>
      <w:outlineLvl w:val="0"/>
    </w:pPr>
  </w:style>
  <w:style w:type="paragraph" w:customStyle="1" w:styleId="AppHead3">
    <w:name w:val="±AppHead3"/>
    <w:basedOn w:val="HeadNonToc"/>
    <w:next w:val="Normale"/>
    <w:uiPriority w:val="5"/>
    <w:semiHidden/>
    <w:qFormat/>
    <w:rsid w:val="00E934FA"/>
    <w:pPr>
      <w:pageBreakBefore w:val="0"/>
      <w:numPr>
        <w:ilvl w:val="2"/>
        <w:numId w:val="4"/>
      </w:numPr>
      <w:outlineLvl w:val="2"/>
    </w:pPr>
    <w:rPr>
      <w:i/>
    </w:rPr>
  </w:style>
  <w:style w:type="paragraph" w:customStyle="1" w:styleId="AppAlphaNumBullet1">
    <w:name w:val="±AppAlphaNumBullet1"/>
    <w:basedOn w:val="AppBodyTextNum"/>
    <w:uiPriority w:val="28"/>
    <w:semiHidden/>
    <w:qFormat/>
    <w:rsid w:val="00E934FA"/>
  </w:style>
  <w:style w:type="paragraph" w:customStyle="1" w:styleId="AppAlphaNumBullet2">
    <w:name w:val="±AppAlphaNumBullet2"/>
    <w:basedOn w:val="AppBodyTextNum"/>
    <w:uiPriority w:val="28"/>
    <w:semiHidden/>
    <w:qFormat/>
    <w:rsid w:val="00E934FA"/>
  </w:style>
  <w:style w:type="paragraph" w:customStyle="1" w:styleId="AppAlphaNumBullet3">
    <w:name w:val="±AppAlphaNumBullet3"/>
    <w:basedOn w:val="AppBodyTextNum"/>
    <w:uiPriority w:val="28"/>
    <w:semiHidden/>
    <w:qFormat/>
    <w:rsid w:val="00E934FA"/>
  </w:style>
  <w:style w:type="paragraph" w:customStyle="1" w:styleId="AppHead2">
    <w:name w:val="±AppHead2"/>
    <w:basedOn w:val="HeadNonToc"/>
    <w:next w:val="Normale"/>
    <w:uiPriority w:val="5"/>
    <w:semiHidden/>
    <w:qFormat/>
    <w:rsid w:val="00E934FA"/>
    <w:pPr>
      <w:pageBreakBefore w:val="0"/>
      <w:numPr>
        <w:ilvl w:val="1"/>
        <w:numId w:val="4"/>
      </w:numPr>
      <w:outlineLvl w:val="1"/>
    </w:pPr>
  </w:style>
  <w:style w:type="paragraph" w:customStyle="1" w:styleId="BodyHeading">
    <w:name w:val="±BodyHeading"/>
    <w:basedOn w:val="Normale"/>
    <w:next w:val="Normale"/>
    <w:uiPriority w:val="2"/>
    <w:qFormat/>
    <w:rsid w:val="00E934FA"/>
    <w:pPr>
      <w:keepNext/>
    </w:pPr>
    <w:rPr>
      <w:b/>
    </w:rPr>
  </w:style>
  <w:style w:type="paragraph" w:customStyle="1" w:styleId="BodyTextNum">
    <w:name w:val="±BodyTextNum"/>
    <w:basedOn w:val="Normale"/>
    <w:uiPriority w:val="28"/>
    <w:semiHidden/>
    <w:qFormat/>
    <w:rsid w:val="00E934FA"/>
  </w:style>
  <w:style w:type="paragraph" w:customStyle="1" w:styleId="SymbolBullet1">
    <w:name w:val="±SymbolBullet1"/>
    <w:basedOn w:val="Normale"/>
    <w:uiPriority w:val="1"/>
    <w:qFormat/>
    <w:rsid w:val="00E934FA"/>
    <w:pPr>
      <w:numPr>
        <w:numId w:val="1"/>
      </w:numPr>
      <w:spacing w:before="60" w:after="60"/>
    </w:pPr>
    <w:rPr>
      <w:rFonts w:eastAsia="Calibri"/>
    </w:rPr>
  </w:style>
  <w:style w:type="paragraph" w:customStyle="1" w:styleId="SymbolBullet2">
    <w:name w:val="±SymbolBullet2"/>
    <w:basedOn w:val="Normale"/>
    <w:uiPriority w:val="1"/>
    <w:qFormat/>
    <w:rsid w:val="00E934FA"/>
    <w:pPr>
      <w:numPr>
        <w:ilvl w:val="1"/>
        <w:numId w:val="1"/>
      </w:numPr>
      <w:spacing w:before="60" w:after="60"/>
    </w:pPr>
  </w:style>
  <w:style w:type="paragraph" w:customStyle="1" w:styleId="SymbolBullet3">
    <w:name w:val="±SymbolBullet3"/>
    <w:basedOn w:val="Normale"/>
    <w:uiPriority w:val="1"/>
    <w:qFormat/>
    <w:rsid w:val="00E934FA"/>
    <w:pPr>
      <w:numPr>
        <w:ilvl w:val="2"/>
        <w:numId w:val="1"/>
      </w:numPr>
      <w:spacing w:before="60" w:after="60"/>
    </w:pPr>
  </w:style>
  <w:style w:type="paragraph" w:customStyle="1" w:styleId="CaptionWide">
    <w:name w:val="±CaptionWide"/>
    <w:basedOn w:val="Didascalia"/>
    <w:next w:val="Normale"/>
    <w:uiPriority w:val="29"/>
    <w:semiHidden/>
    <w:qFormat/>
    <w:rsid w:val="00E934FA"/>
    <w:pPr>
      <w:ind w:left="-2552"/>
    </w:pPr>
    <w:rPr>
      <w:bCs/>
    </w:rPr>
  </w:style>
  <w:style w:type="paragraph" w:customStyle="1" w:styleId="CoverConfi">
    <w:name w:val="±CoverConfi"/>
    <w:basedOn w:val="Nessunaspaziatura"/>
    <w:uiPriority w:val="34"/>
    <w:semiHidden/>
    <w:qFormat/>
    <w:rsid w:val="00E934FA"/>
  </w:style>
  <w:style w:type="paragraph" w:customStyle="1" w:styleId="CoverClient">
    <w:name w:val="±CoverClient"/>
    <w:basedOn w:val="Nessunaspaziatura"/>
    <w:uiPriority w:val="34"/>
    <w:semiHidden/>
    <w:qFormat/>
    <w:rsid w:val="00E934FA"/>
  </w:style>
  <w:style w:type="paragraph" w:customStyle="1" w:styleId="CoverDate">
    <w:name w:val="±CoverDate"/>
    <w:basedOn w:val="Nessunaspaziatura"/>
    <w:uiPriority w:val="34"/>
    <w:semiHidden/>
    <w:qFormat/>
    <w:rsid w:val="00E934FA"/>
  </w:style>
  <w:style w:type="paragraph" w:customStyle="1" w:styleId="CoverSubTitle">
    <w:name w:val="±CoverSubTitle"/>
    <w:basedOn w:val="Nessunaspaziatura"/>
    <w:next w:val="Normale"/>
    <w:uiPriority w:val="34"/>
    <w:qFormat/>
    <w:rsid w:val="00BC1AFF"/>
    <w:pPr>
      <w:spacing w:after="360"/>
    </w:pPr>
    <w:rPr>
      <w:sz w:val="32"/>
    </w:rPr>
  </w:style>
  <w:style w:type="paragraph" w:customStyle="1" w:styleId="CoverTitle">
    <w:name w:val="±CoverTitle"/>
    <w:basedOn w:val="Nessunaspaziatura"/>
    <w:next w:val="CoverSubTitle"/>
    <w:uiPriority w:val="34"/>
    <w:qFormat/>
    <w:rsid w:val="00BC1AFF"/>
    <w:pPr>
      <w:spacing w:after="960"/>
    </w:pPr>
    <w:rPr>
      <w:rFonts w:asciiTheme="majorHAnsi" w:hAnsiTheme="majorHAnsi"/>
      <w:sz w:val="60"/>
    </w:rPr>
  </w:style>
  <w:style w:type="paragraph" w:customStyle="1" w:styleId="CoverType">
    <w:name w:val="±CoverType"/>
    <w:basedOn w:val="Nessunaspaziatura"/>
    <w:uiPriority w:val="34"/>
    <w:semiHidden/>
    <w:qFormat/>
    <w:rsid w:val="00E934FA"/>
  </w:style>
  <w:style w:type="paragraph" w:customStyle="1" w:styleId="CoverDraft">
    <w:name w:val="±CoverDraft"/>
    <w:basedOn w:val="Nessunaspaziatura"/>
    <w:uiPriority w:val="34"/>
    <w:semiHidden/>
    <w:qFormat/>
    <w:rsid w:val="00E934FA"/>
  </w:style>
  <w:style w:type="paragraph" w:customStyle="1" w:styleId="NoNumHead">
    <w:name w:val="±NoNumHead"/>
    <w:basedOn w:val="HeadNonToc"/>
    <w:next w:val="Normale"/>
    <w:uiPriority w:val="3"/>
    <w:semiHidden/>
    <w:qFormat/>
    <w:rsid w:val="00A95A06"/>
    <w:pPr>
      <w:pageBreakBefore w:val="0"/>
      <w:spacing w:before="240"/>
      <w:outlineLvl w:val="0"/>
    </w:pPr>
  </w:style>
  <w:style w:type="paragraph" w:customStyle="1" w:styleId="NoNumSubHead">
    <w:name w:val="±NoNumSubHead"/>
    <w:basedOn w:val="NoNumHead"/>
    <w:next w:val="Normale"/>
    <w:uiPriority w:val="3"/>
    <w:semiHidden/>
    <w:qFormat/>
    <w:rsid w:val="00A95A06"/>
    <w:rPr>
      <w:sz w:val="20"/>
    </w:rPr>
  </w:style>
  <w:style w:type="paragraph" w:customStyle="1" w:styleId="IllustrateLeft">
    <w:name w:val="±IllustrateLeft"/>
    <w:basedOn w:val="Nessunaspaziatura"/>
    <w:uiPriority w:val="33"/>
    <w:semiHidden/>
    <w:qFormat/>
    <w:rsid w:val="00E934FA"/>
  </w:style>
  <w:style w:type="paragraph" w:customStyle="1" w:styleId="IllustrateCentre">
    <w:name w:val="±IllustrateCentre"/>
    <w:basedOn w:val="IllustrateLeft"/>
    <w:uiPriority w:val="33"/>
    <w:semiHidden/>
    <w:qFormat/>
    <w:rsid w:val="00E934FA"/>
    <w:pPr>
      <w:jc w:val="center"/>
    </w:pPr>
  </w:style>
  <w:style w:type="paragraph" w:customStyle="1" w:styleId="IllustrateRight">
    <w:name w:val="±IllustrateRight"/>
    <w:basedOn w:val="IllustrateLeft"/>
    <w:uiPriority w:val="33"/>
    <w:semiHidden/>
    <w:qFormat/>
    <w:rsid w:val="00E934FA"/>
    <w:pPr>
      <w:jc w:val="right"/>
    </w:pPr>
  </w:style>
  <w:style w:type="paragraph" w:customStyle="1" w:styleId="Hidden">
    <w:name w:val="±Hidden"/>
    <w:basedOn w:val="Nessunaspaziatura"/>
    <w:uiPriority w:val="33"/>
    <w:semiHidden/>
    <w:qFormat/>
    <w:rsid w:val="00E934FA"/>
    <w:rPr>
      <w:color w:val="C00000"/>
    </w:rPr>
  </w:style>
  <w:style w:type="paragraph" w:customStyle="1" w:styleId="SummaryText">
    <w:name w:val="±SummaryText"/>
    <w:basedOn w:val="Normale"/>
    <w:next w:val="Normale"/>
    <w:uiPriority w:val="28"/>
    <w:semiHidden/>
    <w:qFormat/>
    <w:rsid w:val="00E934FA"/>
    <w:rPr>
      <w:sz w:val="24"/>
    </w:rPr>
  </w:style>
  <w:style w:type="paragraph" w:customStyle="1" w:styleId="KeyMsgText">
    <w:name w:val="±KeyMsgText"/>
    <w:basedOn w:val="Normale"/>
    <w:uiPriority w:val="32"/>
    <w:semiHidden/>
    <w:qFormat/>
    <w:rsid w:val="00E934FA"/>
    <w:pPr>
      <w:spacing w:after="60"/>
    </w:pPr>
    <w:rPr>
      <w:sz w:val="24"/>
    </w:rPr>
  </w:style>
  <w:style w:type="paragraph" w:customStyle="1" w:styleId="KeyMsgHead">
    <w:name w:val="±KeyMsgHead"/>
    <w:basedOn w:val="KeyMsgText"/>
    <w:uiPriority w:val="32"/>
    <w:semiHidden/>
    <w:qFormat/>
    <w:rsid w:val="00E934FA"/>
    <w:pPr>
      <w:keepNext/>
      <w:spacing w:before="60"/>
    </w:pPr>
    <w:rPr>
      <w:b/>
    </w:rPr>
  </w:style>
  <w:style w:type="paragraph" w:customStyle="1" w:styleId="AlphaNumBullet1">
    <w:name w:val="±AlphaNumBullet1"/>
    <w:basedOn w:val="Normale"/>
    <w:uiPriority w:val="1"/>
    <w:qFormat/>
    <w:rsid w:val="00E934FA"/>
    <w:pPr>
      <w:numPr>
        <w:numId w:val="2"/>
      </w:numPr>
      <w:spacing w:before="60" w:after="60"/>
    </w:pPr>
  </w:style>
  <w:style w:type="paragraph" w:customStyle="1" w:styleId="AlphaNumBullet2">
    <w:name w:val="±AlphaNumBullet2"/>
    <w:basedOn w:val="Normale"/>
    <w:uiPriority w:val="1"/>
    <w:qFormat/>
    <w:rsid w:val="00E934FA"/>
    <w:pPr>
      <w:numPr>
        <w:ilvl w:val="1"/>
        <w:numId w:val="2"/>
      </w:numPr>
      <w:spacing w:before="60" w:after="60"/>
    </w:pPr>
  </w:style>
  <w:style w:type="paragraph" w:customStyle="1" w:styleId="AlphaNumBullet3">
    <w:name w:val="±AlphaNumBullet3"/>
    <w:basedOn w:val="Normale"/>
    <w:uiPriority w:val="1"/>
    <w:qFormat/>
    <w:rsid w:val="00E934FA"/>
    <w:pPr>
      <w:numPr>
        <w:ilvl w:val="2"/>
        <w:numId w:val="2"/>
      </w:numPr>
      <w:spacing w:before="60" w:after="60"/>
    </w:pPr>
  </w:style>
  <w:style w:type="paragraph" w:customStyle="1" w:styleId="QuoteText">
    <w:name w:val="±QuoteText"/>
    <w:basedOn w:val="Normale"/>
    <w:uiPriority w:val="32"/>
    <w:semiHidden/>
    <w:qFormat/>
    <w:rsid w:val="00E934FA"/>
    <w:pPr>
      <w:keepNext/>
    </w:pPr>
    <w:rPr>
      <w:sz w:val="24"/>
    </w:rPr>
  </w:style>
  <w:style w:type="paragraph" w:customStyle="1" w:styleId="Source">
    <w:name w:val="±Source"/>
    <w:basedOn w:val="Normale"/>
    <w:next w:val="Normale"/>
    <w:uiPriority w:val="29"/>
    <w:semiHidden/>
    <w:qFormat/>
    <w:rsid w:val="00E934FA"/>
    <w:pPr>
      <w:spacing w:before="60" w:after="60"/>
      <w:ind w:left="680" w:hanging="680"/>
    </w:pPr>
    <w:rPr>
      <w:rFonts w:eastAsia="Calibri"/>
      <w:i/>
    </w:rPr>
  </w:style>
  <w:style w:type="paragraph" w:customStyle="1" w:styleId="SourceWide">
    <w:name w:val="±SourceWide"/>
    <w:basedOn w:val="Source"/>
    <w:next w:val="Normale"/>
    <w:uiPriority w:val="29"/>
    <w:semiHidden/>
    <w:qFormat/>
    <w:rsid w:val="00E934FA"/>
    <w:pPr>
      <w:ind w:left="-2552"/>
    </w:pPr>
  </w:style>
  <w:style w:type="paragraph" w:customStyle="1" w:styleId="Spacer">
    <w:name w:val="±Spacer"/>
    <w:basedOn w:val="Nessunaspaziatura"/>
    <w:semiHidden/>
    <w:qFormat/>
    <w:rsid w:val="00E934FA"/>
    <w:rPr>
      <w:rFonts w:ascii="Arial" w:hAnsi="Arial"/>
      <w:sz w:val="2"/>
    </w:rPr>
  </w:style>
  <w:style w:type="paragraph" w:customStyle="1" w:styleId="TableTextLeft">
    <w:name w:val="±TableTextLeft"/>
    <w:basedOn w:val="Normale"/>
    <w:uiPriority w:val="31"/>
    <w:semiHidden/>
    <w:qFormat/>
    <w:rsid w:val="00E934FA"/>
    <w:pPr>
      <w:spacing w:before="40" w:after="40"/>
    </w:pPr>
  </w:style>
  <w:style w:type="paragraph" w:customStyle="1" w:styleId="TableBullet1">
    <w:name w:val="±TableBullet1"/>
    <w:basedOn w:val="TableTextLeft"/>
    <w:uiPriority w:val="31"/>
    <w:semiHidden/>
    <w:qFormat/>
    <w:rsid w:val="00E934FA"/>
    <w:pPr>
      <w:numPr>
        <w:numId w:val="3"/>
      </w:numPr>
    </w:pPr>
    <w:rPr>
      <w:rFonts w:eastAsia="Calibri"/>
    </w:rPr>
  </w:style>
  <w:style w:type="paragraph" w:customStyle="1" w:styleId="TableBullet2">
    <w:name w:val="±TableBullet2"/>
    <w:basedOn w:val="TableTextLeft"/>
    <w:uiPriority w:val="31"/>
    <w:semiHidden/>
    <w:qFormat/>
    <w:rsid w:val="00E934FA"/>
    <w:pPr>
      <w:numPr>
        <w:ilvl w:val="1"/>
        <w:numId w:val="3"/>
      </w:numPr>
    </w:pPr>
  </w:style>
  <w:style w:type="paragraph" w:customStyle="1" w:styleId="TableBullet3">
    <w:name w:val="±TableBullet3"/>
    <w:basedOn w:val="TableTextLeft"/>
    <w:uiPriority w:val="31"/>
    <w:semiHidden/>
    <w:qFormat/>
    <w:rsid w:val="00E934FA"/>
    <w:pPr>
      <w:numPr>
        <w:ilvl w:val="2"/>
        <w:numId w:val="3"/>
      </w:numPr>
    </w:pPr>
  </w:style>
  <w:style w:type="paragraph" w:customStyle="1" w:styleId="TableHeadingLeft">
    <w:name w:val="±TableHeadingLeft"/>
    <w:basedOn w:val="TableTextLeft"/>
    <w:uiPriority w:val="31"/>
    <w:semiHidden/>
    <w:qFormat/>
    <w:rsid w:val="00E934FA"/>
    <w:pPr>
      <w:keepNext/>
    </w:pPr>
    <w:rPr>
      <w:b/>
      <w:szCs w:val="26"/>
    </w:rPr>
  </w:style>
  <w:style w:type="paragraph" w:customStyle="1" w:styleId="TableHeadingCentre">
    <w:name w:val="±TableHeadingCentre"/>
    <w:basedOn w:val="TableHeadingLeft"/>
    <w:uiPriority w:val="31"/>
    <w:semiHidden/>
    <w:qFormat/>
    <w:rsid w:val="00E934FA"/>
    <w:pPr>
      <w:jc w:val="center"/>
    </w:pPr>
  </w:style>
  <w:style w:type="paragraph" w:customStyle="1" w:styleId="TableHeadingRight">
    <w:name w:val="±TableHeadingRight"/>
    <w:basedOn w:val="TableHeadingLeft"/>
    <w:uiPriority w:val="31"/>
    <w:semiHidden/>
    <w:qFormat/>
    <w:rsid w:val="00E934FA"/>
    <w:pPr>
      <w:jc w:val="right"/>
    </w:pPr>
  </w:style>
  <w:style w:type="paragraph" w:customStyle="1" w:styleId="TableTextCentre">
    <w:name w:val="±TableTextCentre"/>
    <w:basedOn w:val="TableTextLeft"/>
    <w:uiPriority w:val="31"/>
    <w:semiHidden/>
    <w:qFormat/>
    <w:rsid w:val="00E934FA"/>
    <w:pPr>
      <w:jc w:val="center"/>
    </w:pPr>
  </w:style>
  <w:style w:type="paragraph" w:customStyle="1" w:styleId="TableTextRight">
    <w:name w:val="±TableTextRight"/>
    <w:basedOn w:val="TableTextLeft"/>
    <w:uiPriority w:val="31"/>
    <w:semiHidden/>
    <w:qFormat/>
    <w:rsid w:val="00E934FA"/>
    <w:pPr>
      <w:jc w:val="right"/>
    </w:pPr>
  </w:style>
  <w:style w:type="paragraph" w:customStyle="1" w:styleId="TableTotalLeft">
    <w:name w:val="±TableTotalLeft"/>
    <w:basedOn w:val="TableTextLeft"/>
    <w:uiPriority w:val="31"/>
    <w:semiHidden/>
    <w:qFormat/>
    <w:rsid w:val="00E934FA"/>
    <w:rPr>
      <w:b/>
    </w:rPr>
  </w:style>
  <w:style w:type="paragraph" w:customStyle="1" w:styleId="TableTotalCentre">
    <w:name w:val="±TableTotalCentre"/>
    <w:basedOn w:val="TableTotalLeft"/>
    <w:uiPriority w:val="31"/>
    <w:semiHidden/>
    <w:qFormat/>
    <w:rsid w:val="00E934FA"/>
    <w:pPr>
      <w:jc w:val="center"/>
    </w:pPr>
  </w:style>
  <w:style w:type="paragraph" w:customStyle="1" w:styleId="TableTotalRight">
    <w:name w:val="±TableTotalRight"/>
    <w:basedOn w:val="TableTotalLeft"/>
    <w:uiPriority w:val="31"/>
    <w:semiHidden/>
    <w:qFormat/>
    <w:rsid w:val="00E934FA"/>
    <w:pPr>
      <w:jc w:val="right"/>
    </w:pPr>
  </w:style>
  <w:style w:type="paragraph" w:styleId="Testofumetto">
    <w:name w:val="Balloon Text"/>
    <w:basedOn w:val="Normale"/>
    <w:link w:val="TestofumettoCarattere"/>
    <w:uiPriority w:val="99"/>
    <w:semiHidden/>
    <w:qFormat/>
    <w:rsid w:val="00E934FA"/>
    <w:rPr>
      <w:rFonts w:ascii="Tahoma" w:hAnsi="Tahoma" w:cs="Tahoma"/>
      <w:color w:val="808080" w:themeColor="background1" w:themeShade="80"/>
      <w:sz w:val="16"/>
      <w:szCs w:val="16"/>
    </w:rPr>
  </w:style>
  <w:style w:type="paragraph" w:styleId="Testocommento">
    <w:name w:val="annotation text"/>
    <w:basedOn w:val="Normale"/>
    <w:link w:val="TestocommentoCarattere"/>
    <w:uiPriority w:val="99"/>
    <w:semiHidden/>
    <w:qFormat/>
    <w:rsid w:val="00E934FA"/>
    <w:rPr>
      <w:rFonts w:ascii="Arial" w:hAnsi="Arial"/>
      <w:color w:val="auto"/>
    </w:rPr>
  </w:style>
  <w:style w:type="paragraph" w:styleId="Soggettocommento">
    <w:name w:val="annotation subject"/>
    <w:basedOn w:val="Testocommento"/>
    <w:next w:val="Testocommento"/>
    <w:link w:val="SoggettocommentoCarattere"/>
    <w:uiPriority w:val="99"/>
    <w:semiHidden/>
    <w:qFormat/>
    <w:rsid w:val="00E934FA"/>
    <w:rPr>
      <w:b/>
      <w:bCs/>
    </w:rPr>
  </w:style>
  <w:style w:type="paragraph" w:customStyle="1" w:styleId="Intestazioneepidipagina">
    <w:name w:val="Intestazione e piè di pagina"/>
    <w:basedOn w:val="Normale"/>
    <w:qFormat/>
  </w:style>
  <w:style w:type="paragraph" w:styleId="Pidipagina">
    <w:name w:val="footer"/>
    <w:basedOn w:val="Nessunaspaziatura"/>
    <w:link w:val="PidipaginaCarattere"/>
    <w:uiPriority w:val="36"/>
    <w:semiHidden/>
    <w:rsid w:val="00931834"/>
    <w:rPr>
      <w:rFonts w:asciiTheme="majorHAnsi" w:hAnsiTheme="majorHAnsi"/>
      <w:sz w:val="16"/>
    </w:rPr>
  </w:style>
  <w:style w:type="paragraph" w:styleId="Testonotaapidipagina">
    <w:name w:val="footnote text"/>
    <w:basedOn w:val="Nessunaspaziatura"/>
    <w:link w:val="TestonotaapidipaginaCarattere"/>
    <w:uiPriority w:val="35"/>
    <w:semiHidden/>
    <w:rsid w:val="00E934FA"/>
    <w:pPr>
      <w:spacing w:before="60"/>
      <w:ind w:left="284" w:hanging="284"/>
    </w:pPr>
    <w:rPr>
      <w:sz w:val="18"/>
    </w:rPr>
  </w:style>
  <w:style w:type="paragraph" w:styleId="Intestazione">
    <w:name w:val="header"/>
    <w:basedOn w:val="Nessunaspaziatura"/>
    <w:link w:val="IntestazioneCarattere"/>
    <w:uiPriority w:val="36"/>
    <w:semiHidden/>
    <w:rsid w:val="00BC1AFF"/>
    <w:rPr>
      <w:sz w:val="16"/>
    </w:rPr>
  </w:style>
  <w:style w:type="paragraph" w:styleId="Paragrafoelenco">
    <w:name w:val="List Paragraph"/>
    <w:basedOn w:val="Normale"/>
    <w:uiPriority w:val="34"/>
    <w:semiHidden/>
    <w:qFormat/>
    <w:rsid w:val="00E934FA"/>
    <w:pPr>
      <w:ind w:left="720"/>
      <w:contextualSpacing/>
    </w:pPr>
  </w:style>
  <w:style w:type="paragraph" w:styleId="Indicedellefigure">
    <w:name w:val="table of figures"/>
    <w:basedOn w:val="Normale"/>
    <w:next w:val="Normale"/>
    <w:uiPriority w:val="99"/>
    <w:semiHidden/>
    <w:qFormat/>
    <w:rsid w:val="00E934FA"/>
    <w:pPr>
      <w:tabs>
        <w:tab w:val="left" w:pos="1276"/>
        <w:tab w:val="right" w:leader="dot" w:pos="9911"/>
      </w:tabs>
      <w:spacing w:before="40" w:after="40" w:line="276" w:lineRule="auto"/>
      <w:ind w:left="1276" w:right="709" w:hanging="1276"/>
    </w:pPr>
    <w:rPr>
      <w:rFonts w:cs="System"/>
      <w:color w:val="9D9D9D" w:themeColor="text2"/>
      <w:szCs w:val="21"/>
    </w:rPr>
  </w:style>
  <w:style w:type="paragraph" w:styleId="Sommario1">
    <w:name w:val="toc 1"/>
    <w:basedOn w:val="Nessunaspaziatura"/>
    <w:next w:val="Normale"/>
    <w:uiPriority w:val="39"/>
    <w:semiHidden/>
    <w:rsid w:val="00E934FA"/>
    <w:pPr>
      <w:spacing w:after="120"/>
      <w:ind w:right="403"/>
    </w:pPr>
    <w:rPr>
      <w:rFonts w:asciiTheme="majorHAnsi" w:eastAsiaTheme="minorEastAsia" w:hAnsiTheme="majorHAnsi"/>
      <w:lang w:eastAsia="en-GB"/>
    </w:rPr>
  </w:style>
  <w:style w:type="paragraph" w:styleId="Sommario2">
    <w:name w:val="toc 2"/>
    <w:basedOn w:val="Sommario1"/>
    <w:next w:val="Normale"/>
    <w:uiPriority w:val="39"/>
    <w:semiHidden/>
    <w:rsid w:val="00E934FA"/>
    <w:pPr>
      <w:ind w:left="425"/>
    </w:pPr>
  </w:style>
  <w:style w:type="paragraph" w:styleId="Sommario3">
    <w:name w:val="toc 3"/>
    <w:basedOn w:val="Sommario2"/>
    <w:next w:val="Normale"/>
    <w:uiPriority w:val="39"/>
    <w:semiHidden/>
    <w:rsid w:val="00E934FA"/>
    <w:pPr>
      <w:ind w:left="850"/>
    </w:pPr>
  </w:style>
  <w:style w:type="paragraph" w:styleId="Sommario4">
    <w:name w:val="toc 4"/>
    <w:basedOn w:val="Sommario3"/>
    <w:next w:val="Normale"/>
    <w:uiPriority w:val="39"/>
    <w:semiHidden/>
    <w:rsid w:val="00E934FA"/>
    <w:pPr>
      <w:tabs>
        <w:tab w:val="left" w:pos="2098"/>
      </w:tabs>
      <w:ind w:left="2098" w:hanging="794"/>
    </w:pPr>
  </w:style>
  <w:style w:type="paragraph" w:styleId="Sommario5">
    <w:name w:val="toc 5"/>
    <w:basedOn w:val="Sommario1"/>
    <w:next w:val="Normale"/>
    <w:uiPriority w:val="39"/>
    <w:semiHidden/>
    <w:rsid w:val="00E934FA"/>
  </w:style>
  <w:style w:type="paragraph" w:styleId="Sommario6">
    <w:name w:val="toc 6"/>
    <w:basedOn w:val="Sommario1"/>
    <w:next w:val="Normale"/>
    <w:uiPriority w:val="39"/>
    <w:semiHidden/>
    <w:rsid w:val="00E934FA"/>
    <w:pPr>
      <w:spacing w:before="240"/>
    </w:pPr>
  </w:style>
  <w:style w:type="paragraph" w:styleId="Sommario7">
    <w:name w:val="toc 7"/>
    <w:basedOn w:val="Sommario1"/>
    <w:next w:val="Normale"/>
    <w:uiPriority w:val="39"/>
    <w:semiHidden/>
    <w:rsid w:val="00E934FA"/>
  </w:style>
  <w:style w:type="paragraph" w:styleId="Sommario8">
    <w:name w:val="toc 8"/>
    <w:basedOn w:val="Sommario2"/>
    <w:next w:val="Normale"/>
    <w:uiPriority w:val="39"/>
    <w:semiHidden/>
    <w:rsid w:val="00E934FA"/>
  </w:style>
  <w:style w:type="paragraph" w:styleId="Sommario9">
    <w:name w:val="toc 9"/>
    <w:basedOn w:val="Sommario3"/>
    <w:next w:val="Normale"/>
    <w:uiPriority w:val="39"/>
    <w:semiHidden/>
    <w:rsid w:val="00E934FA"/>
    <w:pPr>
      <w:spacing w:before="120" w:after="100"/>
      <w:ind w:left="1600"/>
    </w:pPr>
    <w:rPr>
      <w:rFonts w:ascii="Arial" w:hAnsi="Arial"/>
    </w:rPr>
  </w:style>
  <w:style w:type="paragraph" w:styleId="Titoloindice">
    <w:name w:val="index heading"/>
    <w:basedOn w:val="Titolo"/>
  </w:style>
  <w:style w:type="paragraph" w:styleId="Titolosommario">
    <w:name w:val="TOC Heading"/>
    <w:basedOn w:val="Titolo1"/>
    <w:next w:val="Normale"/>
    <w:uiPriority w:val="38"/>
    <w:semiHidden/>
    <w:rsid w:val="00E934FA"/>
    <w:pPr>
      <w:keepLines/>
      <w:numPr>
        <w:numId w:val="0"/>
      </w:numPr>
      <w:spacing w:before="480" w:after="0"/>
      <w:jc w:val="both"/>
      <w:outlineLvl w:val="9"/>
    </w:pPr>
    <w:rPr>
      <w:rFonts w:eastAsiaTheme="majorEastAsia" w:cstheme="majorBidi"/>
      <w:bCs/>
      <w:sz w:val="28"/>
      <w:szCs w:val="28"/>
    </w:rPr>
  </w:style>
  <w:style w:type="paragraph" w:styleId="Revisione">
    <w:name w:val="Revision"/>
    <w:uiPriority w:val="99"/>
    <w:semiHidden/>
    <w:qFormat/>
    <w:rsid w:val="00B7403B"/>
    <w:pPr>
      <w:spacing w:before="120"/>
    </w:pPr>
    <w:rPr>
      <w:rFonts w:ascii="Arial" w:eastAsia="Arial" w:hAnsi="Arial" w:cs="Arial"/>
      <w:color w:val="808080" w:themeColor="background1" w:themeShade="80"/>
    </w:rPr>
  </w:style>
  <w:style w:type="paragraph" w:customStyle="1" w:styleId="InformationsystemBrochureTemplateSpecial">
    <w:name w:val="Information system (Brochure Template:Special)"/>
    <w:basedOn w:val="Normale"/>
    <w:uiPriority w:val="99"/>
    <w:qFormat/>
    <w:rsid w:val="00F45A3F"/>
    <w:pPr>
      <w:tabs>
        <w:tab w:val="left" w:pos="3458"/>
      </w:tabs>
      <w:spacing w:before="170" w:after="510" w:line="720" w:lineRule="atLeast"/>
      <w:textAlignment w:val="center"/>
    </w:pPr>
    <w:rPr>
      <w:rFonts w:ascii="GT Ultra Median Regular" w:hAnsi="GT Ultra Median Regular" w:cs="GT Ultra Median Regular"/>
      <w:color w:val="FFFFFF"/>
      <w:sz w:val="60"/>
      <w:szCs w:val="60"/>
    </w:rPr>
  </w:style>
  <w:style w:type="numbering" w:customStyle="1" w:styleId="AppListStyle">
    <w:name w:val="±AppListStyle"/>
    <w:uiPriority w:val="99"/>
    <w:qFormat/>
    <w:rsid w:val="00E934FA"/>
  </w:style>
  <w:style w:type="numbering" w:customStyle="1" w:styleId="SecListStyle">
    <w:name w:val="±SecListStyle"/>
    <w:uiPriority w:val="99"/>
    <w:qFormat/>
    <w:rsid w:val="00256960"/>
  </w:style>
  <w:style w:type="table" w:customStyle="1" w:styleId="HowdenTable">
    <w:name w:val="±Howden_Table"/>
    <w:basedOn w:val="Tabellanormale"/>
    <w:uiPriority w:val="99"/>
    <w:rsid w:val="00BC0702"/>
    <w:pPr>
      <w:spacing w:before="60" w:after="60"/>
    </w:pPr>
    <w:tblPr>
      <w:tblStyleRowBandSize w:val="1"/>
      <w:tblBorders>
        <w:insideV w:val="single" w:sz="2" w:space="0" w:color="000000" w:themeColor="text1"/>
      </w:tblBorders>
    </w:tblPr>
    <w:tblStylePr w:type="firstRow">
      <w:rPr>
        <w:rFonts w:asciiTheme="majorHAnsi" w:hAnsiTheme="majorHAnsi"/>
        <w:b/>
      </w:rPr>
      <w:tblPr/>
      <w:trPr>
        <w:tblHeader/>
      </w:trPr>
    </w:tblStylePr>
    <w:tblStylePr w:type="firstCol">
      <w:tblPr/>
      <w:tcPr>
        <w:shd w:val="clear" w:color="auto" w:fill="FFFFFF" w:themeFill="background1"/>
      </w:tcPr>
    </w:tblStylePr>
    <w:tblStylePr w:type="band2Horz">
      <w:tblPr/>
      <w:tcPr>
        <w:shd w:val="clear" w:color="auto" w:fill="F6F6F6" w:themeFill="background2"/>
      </w:tcPr>
    </w:tblStylePr>
  </w:style>
  <w:style w:type="table" w:customStyle="1" w:styleId="TableNormal">
    <w:name w:val="±TableNormal"/>
    <w:basedOn w:val="Tabellanormale"/>
    <w:semiHidden/>
    <w:rsid w:val="00E934FA"/>
    <w:rPr>
      <w:color w:val="3572BB"/>
    </w:rPr>
    <w:tblPr/>
  </w:style>
  <w:style w:type="table" w:styleId="Sfondomedio2-Colore1">
    <w:name w:val="Medium Shading 2 Accent 1"/>
    <w:basedOn w:val="Tabellanormale"/>
    <w:uiPriority w:val="64"/>
    <w:rsid w:val="00E934FA"/>
    <w:rPr>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3F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3F35" w:themeFill="accent1"/>
      </w:tcPr>
    </w:tblStylePr>
    <w:tblStylePr w:type="lastCol">
      <w:rPr>
        <w:b/>
        <w:bCs/>
        <w:color w:val="FFFFFF" w:themeColor="background1"/>
      </w:rPr>
      <w:tblPr/>
      <w:tcPr>
        <w:tcBorders>
          <w:left w:val="nil"/>
          <w:right w:val="nil"/>
          <w:insideH w:val="nil"/>
          <w:insideV w:val="nil"/>
        </w:tcBorders>
        <w:shd w:val="clear" w:color="auto" w:fill="173F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gliatabella">
    <w:name w:val="Table Grid"/>
    <w:basedOn w:val="Tabellanormale"/>
    <w:uiPriority w:val="39"/>
    <w:rsid w:val="00CF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C7A76"/>
    <w:rPr>
      <w:color w:val="0857C3" w:themeColor="hyperlink"/>
      <w:u w:val="single"/>
    </w:rPr>
  </w:style>
  <w:style w:type="character" w:styleId="Menzionenonrisolta">
    <w:name w:val="Unresolved Mention"/>
    <w:basedOn w:val="Carpredefinitoparagrafo"/>
    <w:uiPriority w:val="99"/>
    <w:semiHidden/>
    <w:unhideWhenUsed/>
    <w:rsid w:val="00FC7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wden@howdengroup.com" TargetMode="External"/><Relationship Id="rId18" Type="http://schemas.openxmlformats.org/officeDocument/2006/relationships/hyperlink" Target="mailto:howden@pec.howdenspa.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howden@pec.howdenspa.it" TargetMode="External"/><Relationship Id="rId17" Type="http://schemas.openxmlformats.org/officeDocument/2006/relationships/hyperlink" Target="mailto:howden@howdengroup.com" TargetMode="Externa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wden@howdengroup.com" TargetMode="External"/><Relationship Id="rId5" Type="http://schemas.openxmlformats.org/officeDocument/2006/relationships/numbering" Target="numbering.xml"/><Relationship Id="rId15" Type="http://schemas.openxmlformats.org/officeDocument/2006/relationships/hyperlink" Target="mailto:marco.fossi.dpo@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rco.fossi.dpo@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wden@pec.howdenspa.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owden">
  <a:themeElements>
    <a:clrScheme name="Howden">
      <a:dk1>
        <a:sysClr val="windowText" lastClr="000000"/>
      </a:dk1>
      <a:lt1>
        <a:sysClr val="window" lastClr="FFFFFF"/>
      </a:lt1>
      <a:dk2>
        <a:srgbClr val="9D9D9D"/>
      </a:dk2>
      <a:lt2>
        <a:srgbClr val="F6F6F6"/>
      </a:lt2>
      <a:accent1>
        <a:srgbClr val="173F35"/>
      </a:accent1>
      <a:accent2>
        <a:srgbClr val="E0EC89"/>
      </a:accent2>
      <a:accent3>
        <a:srgbClr val="0857C3"/>
      </a:accent3>
      <a:accent4>
        <a:srgbClr val="7CE0D3"/>
      </a:accent4>
      <a:accent5>
        <a:srgbClr val="3C0F11"/>
      </a:accent5>
      <a:accent6>
        <a:srgbClr val="F9423A"/>
      </a:accent6>
      <a:hlink>
        <a:srgbClr val="0857C3"/>
      </a:hlink>
      <a:folHlink>
        <a:srgbClr val="7CE0D3"/>
      </a:folHlink>
    </a:clrScheme>
    <a:fontScheme name="Howden">
      <a:majorFont>
        <a:latin typeface="Georgia"/>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oppy">
      <a:srgbClr val="F9423A"/>
    </a:custClr>
    <a:custClr name="Rosewood">
      <a:srgbClr val="3C0F11"/>
    </a:custClr>
    <a:custClr name="Mustard">
      <a:srgbClr val="FFBF3F"/>
    </a:custClr>
    <a:custClr name="Gold">
      <a:srgbClr val="998542"/>
    </a:custClr>
    <a:custClr name="Cobalt blue">
      <a:srgbClr val="0857C3"/>
    </a:custClr>
    <a:custClr name="Teal">
      <a:srgbClr val="7CE0D3"/>
    </a:custClr>
    <a:custClr name="Pistachio">
      <a:srgbClr val="E0EC89"/>
    </a:custClr>
    <a:custClr name="Moss green">
      <a:srgbClr val="173F35"/>
    </a:custClr>
    <a:custClr name="Black">
      <a:srgbClr val="000000"/>
    </a:custClr>
    <a:custClr name="Positive green">
      <a:srgbClr val="0DA20D"/>
    </a:custClr>
    <a:custClr name="Poppy 60%">
      <a:srgbClr val="FB8E89"/>
    </a:custClr>
    <a:custClr name="Rosewood 60%">
      <a:srgbClr val="8A6F70"/>
    </a:custClr>
    <a:custClr name="Mustard 60%">
      <a:srgbClr val="FFD98C"/>
    </a:custClr>
    <a:custClr name="Gold 60%">
      <a:srgbClr val="C2B68E"/>
    </a:custClr>
    <a:custClr name="Cobalt blue 60%">
      <a:srgbClr val="6B9ADB"/>
    </a:custClr>
    <a:custClr name="Teal 60%">
      <a:srgbClr val="B0ECE5"/>
    </a:custClr>
    <a:custClr name="Pistachio 60%">
      <a:srgbClr val="ECF4B8"/>
    </a:custClr>
    <a:custClr name="Moss green 60%">
      <a:srgbClr val="748C86"/>
    </a:custClr>
    <a:custClr name="Grey">
      <a:srgbClr val="9D9D9D"/>
    </a:custClr>
    <a:custClr name="Neutral amber">
      <a:srgbClr val="FAAA00"/>
    </a:custClr>
    <a:custClr name="Poppy 30%">
      <a:srgbClr val="FDC7C4"/>
    </a:custClr>
    <a:custClr name="Rosewood 30%">
      <a:srgbClr val="C5B7B8"/>
    </a:custClr>
    <a:custClr name="Mustard 30%">
      <a:srgbClr val="FFECC6"/>
    </a:custClr>
    <a:custClr name="Gold 30%">
      <a:srgbClr val="E1DBC7"/>
    </a:custClr>
    <a:custClr name="Cobalt blue 30%">
      <a:srgbClr val="B5CDED"/>
    </a:custClr>
    <a:custClr name="Teal 30%">
      <a:srgbClr val="D8F6F2"/>
    </a:custClr>
    <a:custClr name="Pistachio 30%">
      <a:srgbClr val="F6F9DC"/>
    </a:custClr>
    <a:custClr name="Moss green 30%">
      <a:srgbClr val="BAC6C3"/>
    </a:custClr>
    <a:custClr name="Soft white">
      <a:srgbClr val="F6F6F6"/>
    </a:custClr>
    <a:custClr name="Negative red">
      <a:srgbClr val="DC000F"/>
    </a:custClr>
    <a:custClr name="Poppy 10%">
      <a:srgbClr val="FEECEC"/>
    </a:custClr>
    <a:custClr name="Rosewood 10%">
      <a:srgbClr val="ECE7E8"/>
    </a:custClr>
    <a:custClr name="Mustard 10%">
      <a:srgbClr val="FFF9EC"/>
    </a:custClr>
    <a:custClr name="Gold 10%">
      <a:srgbClr val="F5F3EC"/>
    </a:custClr>
    <a:custClr name="Cobalt blue 10%">
      <a:srgbClr val="E7EFF9"/>
    </a:custClr>
    <a:custClr name="Teal 10%">
      <a:srgbClr val="F2FCFB"/>
    </a:custClr>
    <a:custClr name="Pistachio 10%">
      <a:srgbClr val="FCFDF3"/>
    </a:custClr>
    <a:custClr name="Moss green 10%">
      <a:srgbClr val="E8ECEB"/>
    </a:custClr>
    <a:custClr name="White">
      <a:srgbClr val="FFFFFF"/>
    </a:custClr>
  </a:custClrLst>
  <a:extLst>
    <a:ext uri="{05A4C25C-085E-4340-85A3-A5531E510DB2}">
      <thm15:themeFamily xmlns:thm15="http://schemas.microsoft.com/office/thememl/2012/main" name="Howden" id="{B3412574-DB37-4D7A-8B54-F34313D7722E}" vid="{5ED708B2-6E16-4516-8C00-1126EA2371B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ddcd55-3f5b-4be9-8fd2-d6b51e4c6d93" xsi:nil="true"/>
    <lcf76f155ced4ddcb4097134ff3c332f xmlns="20773242-c511-472d-a2d8-989748119650">
      <Terms xmlns="http://schemas.microsoft.com/office/infopath/2007/PartnerControls"/>
    </lcf76f155ced4ddcb4097134ff3c332f>
    <SharedWithUsers xmlns="9c8c9751-4a5b-4ad9-b4bf-b30ca90e6450">
      <UserInfo>
        <DisplayName/>
        <AccountId xsi:nil="true"/>
        <AccountType/>
      </UserInfo>
    </SharedWithUsers>
    <MediaLengthInSeconds xmlns="20773242-c511-472d-a2d8-9897481196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2374D2879644CB01F57E706294B0A" ma:contentTypeVersion="17" ma:contentTypeDescription="Create a new document." ma:contentTypeScope="" ma:versionID="d539ff00af404474c7c63abd3fb82e7d">
  <xsd:schema xmlns:xsd="http://www.w3.org/2001/XMLSchema" xmlns:xs="http://www.w3.org/2001/XMLSchema" xmlns:p="http://schemas.microsoft.com/office/2006/metadata/properties" xmlns:ns2="20773242-c511-472d-a2d8-989748119650" xmlns:ns3="9c8c9751-4a5b-4ad9-b4bf-b30ca90e6450" xmlns:ns4="2cddcd55-3f5b-4be9-8fd2-d6b51e4c6d93" targetNamespace="http://schemas.microsoft.com/office/2006/metadata/properties" ma:root="true" ma:fieldsID="8bf3fc47f5f0640314dc4712ad6fe16e" ns2:_="" ns3:_="" ns4:_="">
    <xsd:import namespace="20773242-c511-472d-a2d8-989748119650"/>
    <xsd:import namespace="9c8c9751-4a5b-4ad9-b4bf-b30ca90e6450"/>
    <xsd:import namespace="2cddcd55-3f5b-4be9-8fd2-d6b51e4c6d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73242-c511-472d-a2d8-989748119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812feb-4b4f-4a4c-af56-3f48b3b28a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c9751-4a5b-4ad9-b4bf-b30ca90e64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ddcd55-3f5b-4be9-8fd2-d6b51e4c6d9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941a1d7-7cd0-42cb-8597-fb5b29b965e1}" ma:internalName="TaxCatchAll" ma:showField="CatchAllData" ma:web="9c8c9751-4a5b-4ad9-b4bf-b30ca90e6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2F7F6-0520-472B-8E49-2A1CEC9E1D64}">
  <ds:schemaRefs>
    <ds:schemaRef ds:uri="http://schemas.microsoft.com/office/2006/metadata/properties"/>
    <ds:schemaRef ds:uri="http://schemas.microsoft.com/office/infopath/2007/PartnerControls"/>
    <ds:schemaRef ds:uri="2cddcd55-3f5b-4be9-8fd2-d6b51e4c6d93"/>
    <ds:schemaRef ds:uri="20773242-c511-472d-a2d8-989748119650"/>
    <ds:schemaRef ds:uri="9c8c9751-4a5b-4ad9-b4bf-b30ca90e6450"/>
  </ds:schemaRefs>
</ds:datastoreItem>
</file>

<file path=customXml/itemProps2.xml><?xml version="1.0" encoding="utf-8"?>
<ds:datastoreItem xmlns:ds="http://schemas.openxmlformats.org/officeDocument/2006/customXml" ds:itemID="{B788A3B4-9FE7-4947-B0B4-E5432E027571}">
  <ds:schemaRefs>
    <ds:schemaRef ds:uri="http://schemas.microsoft.com/sharepoint/v3/contenttype/forms"/>
  </ds:schemaRefs>
</ds:datastoreItem>
</file>

<file path=customXml/itemProps3.xml><?xml version="1.0" encoding="utf-8"?>
<ds:datastoreItem xmlns:ds="http://schemas.openxmlformats.org/officeDocument/2006/customXml" ds:itemID="{A632295B-97F0-43EF-B0EF-547712727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73242-c511-472d-a2d8-989748119650"/>
    <ds:schemaRef ds:uri="9c8c9751-4a5b-4ad9-b4bf-b30ca90e6450"/>
    <ds:schemaRef ds:uri="2cddcd55-3f5b-4be9-8fd2-d6b51e4c6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81FE3-B36B-4E92-BE16-A524322D2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2296</Words>
  <Characters>13089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SL Squared Limited (www.shoeblakhi.com)</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Grazia Giordano</cp:lastModifiedBy>
  <cp:revision>2</cp:revision>
  <cp:lastPrinted>2024-04-23T15:30:00Z</cp:lastPrinted>
  <dcterms:created xsi:type="dcterms:W3CDTF">2024-10-10T11:31:00Z</dcterms:created>
  <dcterms:modified xsi:type="dcterms:W3CDTF">2024-10-10T11:31:00Z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0x010100EFE2374D2879644CB01F57E706294B0A</vt:lpwstr>
  </property>
  <property fmtid="{D5CDD505-2E9C-101B-9397-08002B2CF9AE}" pid="4" name="Date">
    <vt:lpwstr>31.03.2023</vt:lpwstr>
  </property>
  <property fmtid="{D5CDD505-2E9C-101B-9397-08002B2CF9AE}" pid="5" name="MediaServiceImageTags">
    <vt:lpwstr/>
  </property>
  <property fmtid="{D5CDD505-2E9C-101B-9397-08002B2CF9AE}" pid="6" name="Order">
    <vt:r8>534300</vt:r8>
  </property>
  <property fmtid="{D5CDD505-2E9C-101B-9397-08002B2CF9AE}" pid="7" name="TemplateUrl">
    <vt:lpwstr/>
  </property>
  <property fmtid="{D5CDD505-2E9C-101B-9397-08002B2CF9AE}" pid="8" name="TriggerFlowInfo">
    <vt:lpwstr/>
  </property>
  <property fmtid="{D5CDD505-2E9C-101B-9397-08002B2CF9AE}" pid="9" name="Version">
    <vt:lpwstr>1.00</vt:lpwstr>
  </property>
  <property fmtid="{D5CDD505-2E9C-101B-9397-08002B2CF9AE}" pid="10" name="_ExtendedDescription">
    <vt:lpwstr/>
  </property>
  <property fmtid="{D5CDD505-2E9C-101B-9397-08002B2CF9AE}" pid="11" name="xd_ProgID">
    <vt:lpwstr/>
  </property>
  <property fmtid="{D5CDD505-2E9C-101B-9397-08002B2CF9AE}" pid="12" name="xd_Signature">
    <vt:bool>false</vt:bool>
  </property>
</Properties>
</file>