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7ECDB" w14:textId="77777777" w:rsidR="00D42195" w:rsidRPr="009141F5" w:rsidRDefault="005D3C18" w:rsidP="0052034F">
      <w:pPr>
        <w:pStyle w:val="Titolo1"/>
        <w:spacing w:line="360" w:lineRule="auto"/>
        <w:ind w:right="2"/>
        <w:jc w:val="right"/>
        <w:rPr>
          <w:rFonts w:ascii="Garamond" w:hAnsi="Garamond"/>
          <w:u w:val="none"/>
        </w:rPr>
      </w:pPr>
      <w:r w:rsidRPr="009141F5">
        <w:rPr>
          <w:rFonts w:ascii="Garamond" w:hAnsi="Garamond"/>
          <w:u w:val="none"/>
        </w:rPr>
        <w:t>ALLEGATO</w:t>
      </w:r>
      <w:r w:rsidRPr="009141F5">
        <w:rPr>
          <w:rFonts w:ascii="Garamond" w:hAnsi="Garamond"/>
          <w:spacing w:val="-3"/>
          <w:u w:val="none"/>
        </w:rPr>
        <w:t xml:space="preserve"> </w:t>
      </w:r>
      <w:r w:rsidRPr="009141F5">
        <w:rPr>
          <w:rFonts w:ascii="Garamond" w:hAnsi="Garamond"/>
          <w:u w:val="none"/>
        </w:rPr>
        <w:t>al</w:t>
      </w:r>
      <w:r w:rsidRPr="009141F5">
        <w:rPr>
          <w:rFonts w:ascii="Garamond" w:hAnsi="Garamond"/>
          <w:spacing w:val="-3"/>
          <w:u w:val="none"/>
        </w:rPr>
        <w:t xml:space="preserve"> </w:t>
      </w:r>
      <w:r w:rsidRPr="009141F5">
        <w:rPr>
          <w:rFonts w:ascii="Garamond" w:hAnsi="Garamond"/>
          <w:u w:val="none"/>
        </w:rPr>
        <w:t>Disciplinare</w:t>
      </w:r>
      <w:r w:rsidRPr="009141F5">
        <w:rPr>
          <w:rFonts w:ascii="Garamond" w:hAnsi="Garamond"/>
          <w:spacing w:val="-3"/>
          <w:u w:val="none"/>
        </w:rPr>
        <w:t xml:space="preserve"> </w:t>
      </w:r>
      <w:r w:rsidRPr="009141F5">
        <w:rPr>
          <w:rFonts w:ascii="Garamond" w:hAnsi="Garamond"/>
          <w:u w:val="none"/>
        </w:rPr>
        <w:t>di</w:t>
      </w:r>
      <w:r w:rsidRPr="009141F5">
        <w:rPr>
          <w:rFonts w:ascii="Garamond" w:hAnsi="Garamond"/>
          <w:spacing w:val="-5"/>
          <w:u w:val="none"/>
        </w:rPr>
        <w:t xml:space="preserve"> </w:t>
      </w:r>
      <w:r w:rsidRPr="009141F5">
        <w:rPr>
          <w:rFonts w:ascii="Garamond" w:hAnsi="Garamond"/>
          <w:spacing w:val="-4"/>
          <w:u w:val="none"/>
        </w:rPr>
        <w:t>gara</w:t>
      </w:r>
    </w:p>
    <w:p w14:paraId="4CE67D20" w14:textId="77777777" w:rsidR="00D42195" w:rsidRPr="009141F5" w:rsidRDefault="00D42195" w:rsidP="0052034F">
      <w:pPr>
        <w:pStyle w:val="Corpotesto"/>
        <w:spacing w:line="360" w:lineRule="auto"/>
        <w:ind w:left="0"/>
        <w:jc w:val="left"/>
        <w:rPr>
          <w:rFonts w:ascii="Garamond" w:hAnsi="Garamond"/>
          <w:b/>
        </w:rPr>
      </w:pPr>
    </w:p>
    <w:p w14:paraId="415B2039" w14:textId="77777777" w:rsidR="00D42195" w:rsidRPr="009141F5" w:rsidRDefault="00D42195" w:rsidP="0052034F">
      <w:pPr>
        <w:pStyle w:val="Corpotesto"/>
        <w:spacing w:line="360" w:lineRule="auto"/>
        <w:ind w:left="0"/>
        <w:jc w:val="left"/>
        <w:rPr>
          <w:rFonts w:ascii="Garamond" w:hAnsi="Garamond"/>
          <w:b/>
        </w:rPr>
      </w:pPr>
    </w:p>
    <w:p w14:paraId="5FEFFE40" w14:textId="3ED55FF2" w:rsidR="00D42195" w:rsidRPr="009141F5" w:rsidRDefault="005D3C18" w:rsidP="0052034F">
      <w:pPr>
        <w:pStyle w:val="Titolo"/>
        <w:spacing w:line="360" w:lineRule="auto"/>
        <w:ind w:left="567" w:right="798"/>
        <w:rPr>
          <w:rFonts w:ascii="Garamond" w:hAnsi="Garamond"/>
          <w:sz w:val="24"/>
          <w:szCs w:val="24"/>
        </w:rPr>
      </w:pPr>
      <w:r w:rsidRPr="009141F5">
        <w:rPr>
          <w:rFonts w:ascii="Garamond" w:hAnsi="Garamond"/>
          <w:sz w:val="24"/>
          <w:szCs w:val="24"/>
        </w:rPr>
        <w:t xml:space="preserve">Procedura aperta per l’affidamento del servizio </w:t>
      </w:r>
      <w:r w:rsidR="00B77ADD">
        <w:rPr>
          <w:rFonts w:ascii="Garamond" w:hAnsi="Garamond"/>
          <w:sz w:val="24"/>
          <w:szCs w:val="24"/>
        </w:rPr>
        <w:t>assicurativo della polizza</w:t>
      </w:r>
      <w:r w:rsidR="00640120">
        <w:rPr>
          <w:rFonts w:ascii="Garamond" w:hAnsi="Garamond"/>
          <w:sz w:val="24"/>
          <w:szCs w:val="24"/>
        </w:rPr>
        <w:t xml:space="preserve"> infortuni e responsabilità civile verso terzi e prestatori d’opera</w:t>
      </w:r>
    </w:p>
    <w:p w14:paraId="14F9CB66" w14:textId="77777777" w:rsidR="00D42195" w:rsidRPr="009141F5" w:rsidRDefault="00D42195" w:rsidP="0052034F">
      <w:pPr>
        <w:pStyle w:val="Corpotesto"/>
        <w:spacing w:line="360" w:lineRule="auto"/>
        <w:ind w:left="567" w:right="798"/>
        <w:jc w:val="left"/>
        <w:rPr>
          <w:rFonts w:ascii="Garamond" w:hAnsi="Garamond"/>
        </w:rPr>
      </w:pPr>
    </w:p>
    <w:p w14:paraId="4DFCBBFB" w14:textId="5D46126B" w:rsidR="00D42195" w:rsidRPr="009141F5" w:rsidRDefault="005D3C18" w:rsidP="0052034F">
      <w:pPr>
        <w:pStyle w:val="Titolo1"/>
        <w:spacing w:line="360" w:lineRule="auto"/>
        <w:ind w:left="567" w:right="798"/>
        <w:jc w:val="center"/>
        <w:rPr>
          <w:rFonts w:ascii="Garamond" w:hAnsi="Garamond"/>
          <w:u w:val="none"/>
        </w:rPr>
      </w:pPr>
      <w:r w:rsidRPr="009141F5">
        <w:rPr>
          <w:rFonts w:ascii="Garamond" w:hAnsi="Garamond"/>
        </w:rPr>
        <w:t>PROGETTO</w:t>
      </w:r>
      <w:r w:rsidRPr="009141F5">
        <w:rPr>
          <w:rFonts w:ascii="Garamond" w:hAnsi="Garamond"/>
          <w:spacing w:val="-2"/>
        </w:rPr>
        <w:t xml:space="preserve"> </w:t>
      </w:r>
      <w:r w:rsidRPr="009141F5">
        <w:rPr>
          <w:rFonts w:ascii="Garamond" w:hAnsi="Garamond"/>
        </w:rPr>
        <w:t>DEL</w:t>
      </w:r>
      <w:r w:rsidRPr="009141F5">
        <w:rPr>
          <w:rFonts w:ascii="Garamond" w:hAnsi="Garamond"/>
          <w:spacing w:val="-4"/>
        </w:rPr>
        <w:t xml:space="preserve"> </w:t>
      </w:r>
      <w:r w:rsidRPr="009141F5">
        <w:rPr>
          <w:rFonts w:ascii="Garamond" w:hAnsi="Garamond"/>
        </w:rPr>
        <w:t xml:space="preserve">SERVIZIO </w:t>
      </w:r>
      <w:r w:rsidR="000B22C9">
        <w:rPr>
          <w:rFonts w:ascii="Garamond" w:hAnsi="Garamond"/>
        </w:rPr>
        <w:t>(</w:t>
      </w:r>
      <w:r w:rsidRPr="009141F5">
        <w:rPr>
          <w:rFonts w:ascii="Garamond" w:hAnsi="Garamond"/>
        </w:rPr>
        <w:t>A</w:t>
      </w:r>
      <w:r w:rsidR="000B22C9">
        <w:rPr>
          <w:rFonts w:ascii="Garamond" w:hAnsi="Garamond"/>
        </w:rPr>
        <w:t>rt</w:t>
      </w:r>
      <w:r w:rsidRPr="009141F5">
        <w:rPr>
          <w:rFonts w:ascii="Garamond" w:hAnsi="Garamond"/>
        </w:rPr>
        <w:t>.</w:t>
      </w:r>
      <w:r w:rsidRPr="009141F5">
        <w:rPr>
          <w:rFonts w:ascii="Garamond" w:hAnsi="Garamond"/>
          <w:spacing w:val="2"/>
        </w:rPr>
        <w:t xml:space="preserve"> </w:t>
      </w:r>
      <w:r w:rsidRPr="009141F5">
        <w:rPr>
          <w:rFonts w:ascii="Garamond" w:hAnsi="Garamond"/>
        </w:rPr>
        <w:t xml:space="preserve">41 </w:t>
      </w:r>
      <w:r w:rsidR="000B22C9">
        <w:rPr>
          <w:rFonts w:ascii="Garamond" w:hAnsi="Garamond"/>
        </w:rPr>
        <w:t>del</w:t>
      </w:r>
      <w:r w:rsidRPr="009141F5">
        <w:rPr>
          <w:rFonts w:ascii="Garamond" w:hAnsi="Garamond"/>
          <w:spacing w:val="-2"/>
        </w:rPr>
        <w:t xml:space="preserve"> </w:t>
      </w:r>
      <w:r w:rsidRPr="009141F5">
        <w:rPr>
          <w:rFonts w:ascii="Garamond" w:hAnsi="Garamond"/>
        </w:rPr>
        <w:t>D.</w:t>
      </w:r>
      <w:r w:rsidR="000B22C9">
        <w:rPr>
          <w:rFonts w:ascii="Garamond" w:hAnsi="Garamond"/>
          <w:spacing w:val="-1"/>
        </w:rPr>
        <w:t xml:space="preserve"> </w:t>
      </w:r>
      <w:r w:rsidRPr="009141F5">
        <w:rPr>
          <w:rFonts w:ascii="Garamond" w:hAnsi="Garamond"/>
        </w:rPr>
        <w:t>L</w:t>
      </w:r>
      <w:r w:rsidR="000B22C9">
        <w:rPr>
          <w:rFonts w:ascii="Garamond" w:hAnsi="Garamond"/>
        </w:rPr>
        <w:t>gs</w:t>
      </w:r>
      <w:r w:rsidRPr="009141F5">
        <w:rPr>
          <w:rFonts w:ascii="Garamond" w:hAnsi="Garamond"/>
        </w:rPr>
        <w:t>.</w:t>
      </w:r>
      <w:r w:rsidRPr="009141F5">
        <w:rPr>
          <w:rFonts w:ascii="Garamond" w:hAnsi="Garamond"/>
          <w:spacing w:val="-1"/>
        </w:rPr>
        <w:t xml:space="preserve"> </w:t>
      </w:r>
      <w:r w:rsidR="000B22C9">
        <w:rPr>
          <w:rFonts w:ascii="Garamond" w:hAnsi="Garamond"/>
          <w:spacing w:val="-1"/>
        </w:rPr>
        <w:t xml:space="preserve">n. </w:t>
      </w:r>
      <w:r w:rsidRPr="009141F5">
        <w:rPr>
          <w:rFonts w:ascii="Garamond" w:hAnsi="Garamond"/>
          <w:spacing w:val="-2"/>
        </w:rPr>
        <w:t>36/2023)</w:t>
      </w:r>
    </w:p>
    <w:p w14:paraId="5550A9A8" w14:textId="77777777" w:rsidR="00D42195" w:rsidRPr="000B22C9" w:rsidRDefault="00D42195" w:rsidP="0052034F">
      <w:pPr>
        <w:pStyle w:val="Corpotesto"/>
        <w:spacing w:line="360" w:lineRule="auto"/>
        <w:ind w:left="0" w:right="798"/>
        <w:jc w:val="left"/>
        <w:rPr>
          <w:rFonts w:ascii="Garamond" w:hAnsi="Garamond"/>
          <w:color w:val="FF0000"/>
        </w:rPr>
      </w:pPr>
    </w:p>
    <w:p w14:paraId="63EF973F" w14:textId="5BDD5AF6" w:rsidR="000B22C9" w:rsidRPr="000B22C9" w:rsidRDefault="00D868AB" w:rsidP="0052034F">
      <w:pPr>
        <w:spacing w:line="360" w:lineRule="auto"/>
        <w:ind w:left="567"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polizza assicurativa</w:t>
      </w:r>
      <w:r w:rsidR="00433D96">
        <w:rPr>
          <w:rFonts w:ascii="Garamond" w:hAnsi="Garamond"/>
          <w:sz w:val="24"/>
          <w:szCs w:val="24"/>
        </w:rPr>
        <w:t xml:space="preserve"> della FIGH </w:t>
      </w:r>
      <w:r w:rsidR="008C0D51">
        <w:rPr>
          <w:rFonts w:ascii="Garamond" w:hAnsi="Garamond"/>
          <w:sz w:val="24"/>
          <w:szCs w:val="24"/>
        </w:rPr>
        <w:t>inerente i</w:t>
      </w:r>
      <w:r w:rsidR="009C63B3">
        <w:rPr>
          <w:rFonts w:ascii="Garamond" w:hAnsi="Garamond"/>
          <w:sz w:val="24"/>
          <w:szCs w:val="24"/>
        </w:rPr>
        <w:t>l</w:t>
      </w:r>
      <w:r w:rsidR="008C0D51">
        <w:rPr>
          <w:rFonts w:ascii="Garamond" w:hAnsi="Garamond"/>
          <w:sz w:val="24"/>
          <w:szCs w:val="24"/>
        </w:rPr>
        <w:t xml:space="preserve"> risch</w:t>
      </w:r>
      <w:r w:rsidR="009C63B3">
        <w:rPr>
          <w:rFonts w:ascii="Garamond" w:hAnsi="Garamond"/>
          <w:sz w:val="24"/>
          <w:szCs w:val="24"/>
        </w:rPr>
        <w:t>io</w:t>
      </w:r>
      <w:r w:rsidR="00433D96" w:rsidRPr="00433D96">
        <w:t xml:space="preserve"> </w:t>
      </w:r>
      <w:r w:rsidR="00433D96" w:rsidRPr="00433D96">
        <w:rPr>
          <w:rFonts w:ascii="Garamond" w:hAnsi="Garamond"/>
          <w:sz w:val="24"/>
          <w:szCs w:val="24"/>
        </w:rPr>
        <w:t xml:space="preserve">Infortuni e Responsabilità Civile verso Terzi e Prestatori d’Opera </w:t>
      </w:r>
      <w:r w:rsidR="000B22C9" w:rsidRPr="000B22C9">
        <w:rPr>
          <w:rFonts w:ascii="Garamond" w:hAnsi="Garamond"/>
          <w:sz w:val="24"/>
          <w:szCs w:val="24"/>
        </w:rPr>
        <w:t xml:space="preserve">è in scadenza al </w:t>
      </w:r>
      <w:r w:rsidR="00433D96">
        <w:rPr>
          <w:rFonts w:ascii="Garamond" w:hAnsi="Garamond"/>
          <w:sz w:val="24"/>
          <w:szCs w:val="24"/>
        </w:rPr>
        <w:t>30/06/2025.</w:t>
      </w:r>
    </w:p>
    <w:p w14:paraId="798A256C" w14:textId="190AFC6E" w:rsidR="000B22C9" w:rsidRPr="000B22C9" w:rsidRDefault="000B22C9" w:rsidP="0052034F">
      <w:pPr>
        <w:spacing w:line="360" w:lineRule="auto"/>
        <w:ind w:left="567" w:right="-1"/>
        <w:jc w:val="both"/>
        <w:rPr>
          <w:rFonts w:ascii="Garamond" w:hAnsi="Garamond"/>
          <w:sz w:val="24"/>
          <w:szCs w:val="24"/>
        </w:rPr>
      </w:pPr>
      <w:r w:rsidRPr="00AE5590">
        <w:rPr>
          <w:rFonts w:ascii="Garamond" w:hAnsi="Garamond"/>
          <w:sz w:val="24"/>
          <w:szCs w:val="24"/>
        </w:rPr>
        <w:t xml:space="preserve">Il presente documento istruttorio finalizzato al nuovo appalto </w:t>
      </w:r>
      <w:r w:rsidR="00D02F1C">
        <w:rPr>
          <w:rFonts w:ascii="Garamond" w:hAnsi="Garamond"/>
          <w:sz w:val="24"/>
          <w:szCs w:val="24"/>
        </w:rPr>
        <w:t>della polizza assicurativa</w:t>
      </w:r>
      <w:r w:rsidRPr="00AE5590">
        <w:rPr>
          <w:rFonts w:ascii="Garamond" w:hAnsi="Garamond"/>
          <w:sz w:val="24"/>
          <w:szCs w:val="24"/>
        </w:rPr>
        <w:t xml:space="preserve"> </w:t>
      </w:r>
      <w:r w:rsidRPr="000B22C9">
        <w:rPr>
          <w:rFonts w:ascii="Garamond" w:hAnsi="Garamond"/>
          <w:sz w:val="24"/>
          <w:szCs w:val="24"/>
        </w:rPr>
        <w:t xml:space="preserve">viene redatto ai sensi dell’art. </w:t>
      </w:r>
      <w:r>
        <w:rPr>
          <w:rFonts w:ascii="Garamond" w:hAnsi="Garamond"/>
          <w:sz w:val="24"/>
          <w:szCs w:val="24"/>
        </w:rPr>
        <w:t>41</w:t>
      </w:r>
      <w:r w:rsidRPr="000B22C9">
        <w:rPr>
          <w:rFonts w:ascii="Garamond" w:hAnsi="Garamond"/>
          <w:sz w:val="24"/>
          <w:szCs w:val="24"/>
        </w:rPr>
        <w:t xml:space="preserve"> del d.lgs. </w:t>
      </w:r>
      <w:r>
        <w:rPr>
          <w:rFonts w:ascii="Garamond" w:hAnsi="Garamond"/>
          <w:sz w:val="24"/>
          <w:szCs w:val="24"/>
        </w:rPr>
        <w:t>36/2023</w:t>
      </w:r>
      <w:r w:rsidRPr="000B22C9">
        <w:rPr>
          <w:rFonts w:ascii="Garamond" w:hAnsi="Garamond"/>
          <w:sz w:val="24"/>
          <w:szCs w:val="24"/>
        </w:rPr>
        <w:t>:</w:t>
      </w:r>
    </w:p>
    <w:p w14:paraId="43CAA2C2" w14:textId="5B04B783" w:rsidR="000B22C9" w:rsidRDefault="000B22C9" w:rsidP="0052034F">
      <w:pPr>
        <w:widowControl/>
        <w:numPr>
          <w:ilvl w:val="0"/>
          <w:numId w:val="2"/>
        </w:numPr>
        <w:autoSpaceDE/>
        <w:autoSpaceDN/>
        <w:spacing w:line="360" w:lineRule="auto"/>
        <w:ind w:left="709" w:right="-1" w:hanging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0B22C9">
        <w:rPr>
          <w:rFonts w:ascii="Garamond" w:hAnsi="Garamond"/>
          <w:sz w:val="24"/>
          <w:szCs w:val="24"/>
        </w:rPr>
        <w:t>Relazione tecnico-illustrativa del contesto in cui è inserito il servizio;</w:t>
      </w:r>
    </w:p>
    <w:p w14:paraId="4FD2D680" w14:textId="77777777" w:rsidR="000B22C9" w:rsidRDefault="000B22C9" w:rsidP="0052034F">
      <w:pPr>
        <w:widowControl/>
        <w:numPr>
          <w:ilvl w:val="0"/>
          <w:numId w:val="2"/>
        </w:numPr>
        <w:autoSpaceDE/>
        <w:autoSpaceDN/>
        <w:spacing w:line="360" w:lineRule="auto"/>
        <w:ind w:left="851" w:right="-1" w:hanging="284"/>
        <w:jc w:val="both"/>
        <w:rPr>
          <w:rFonts w:ascii="Garamond" w:hAnsi="Garamond"/>
          <w:sz w:val="24"/>
          <w:szCs w:val="24"/>
        </w:rPr>
      </w:pPr>
      <w:r w:rsidRPr="000B22C9">
        <w:rPr>
          <w:rFonts w:ascii="Garamond" w:hAnsi="Garamond"/>
          <w:sz w:val="24"/>
          <w:szCs w:val="24"/>
        </w:rPr>
        <w:t>Indicazione e disposizioni in materia di sicurezza;</w:t>
      </w:r>
    </w:p>
    <w:p w14:paraId="667BC729" w14:textId="57781C99" w:rsidR="000B22C9" w:rsidRPr="000B22C9" w:rsidRDefault="000B22C9" w:rsidP="0052034F">
      <w:pPr>
        <w:widowControl/>
        <w:numPr>
          <w:ilvl w:val="0"/>
          <w:numId w:val="2"/>
        </w:numPr>
        <w:autoSpaceDE/>
        <w:autoSpaceDN/>
        <w:spacing w:line="360" w:lineRule="auto"/>
        <w:ind w:left="851" w:right="-1" w:hanging="284"/>
        <w:jc w:val="both"/>
        <w:rPr>
          <w:rFonts w:ascii="Garamond" w:hAnsi="Garamond"/>
          <w:sz w:val="24"/>
          <w:szCs w:val="24"/>
        </w:rPr>
      </w:pPr>
      <w:r w:rsidRPr="000B22C9">
        <w:rPr>
          <w:rFonts w:ascii="Garamond" w:hAnsi="Garamond"/>
          <w:sz w:val="24"/>
          <w:szCs w:val="24"/>
        </w:rPr>
        <w:t>Prospettazione del calcolo complessivo della spesa preventivata (</w:t>
      </w:r>
      <w:r w:rsidR="00622013">
        <w:rPr>
          <w:rFonts w:ascii="Garamond" w:hAnsi="Garamond"/>
          <w:sz w:val="24"/>
          <w:szCs w:val="24"/>
        </w:rPr>
        <w:t>Polizza assicurativa</w:t>
      </w:r>
      <w:r w:rsidR="00585E70">
        <w:rPr>
          <w:rFonts w:ascii="Garamond" w:hAnsi="Garamond"/>
          <w:sz w:val="24"/>
          <w:szCs w:val="24"/>
        </w:rPr>
        <w:t xml:space="preserve"> in gara</w:t>
      </w:r>
      <w:r w:rsidRPr="000B22C9">
        <w:rPr>
          <w:rFonts w:ascii="Garamond" w:hAnsi="Garamond"/>
          <w:sz w:val="24"/>
          <w:szCs w:val="24"/>
        </w:rPr>
        <w:t>);</w:t>
      </w:r>
    </w:p>
    <w:p w14:paraId="359467DB" w14:textId="77777777" w:rsidR="000B22C9" w:rsidRDefault="000B22C9" w:rsidP="0052034F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spacing w:line="360" w:lineRule="auto"/>
        <w:ind w:left="567" w:right="-1" w:firstLine="0"/>
        <w:jc w:val="both"/>
        <w:rPr>
          <w:rFonts w:ascii="Garamond" w:hAnsi="Garamond"/>
          <w:sz w:val="24"/>
          <w:szCs w:val="24"/>
        </w:rPr>
      </w:pPr>
      <w:r w:rsidRPr="000B22C9">
        <w:rPr>
          <w:rFonts w:ascii="Garamond" w:hAnsi="Garamond"/>
          <w:sz w:val="24"/>
          <w:szCs w:val="24"/>
        </w:rPr>
        <w:t>Criteri di selezione;</w:t>
      </w:r>
    </w:p>
    <w:p w14:paraId="7F73E293" w14:textId="74CFDA7E" w:rsidR="000B22C9" w:rsidRPr="000B22C9" w:rsidRDefault="000B22C9" w:rsidP="0052034F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spacing w:line="360" w:lineRule="auto"/>
        <w:ind w:left="567" w:right="-1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9C63B3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 xml:space="preserve"> capitolat</w:t>
      </w:r>
      <w:r w:rsidR="009C63B3">
        <w:rPr>
          <w:rFonts w:ascii="Garamond" w:hAnsi="Garamond"/>
          <w:sz w:val="24"/>
          <w:szCs w:val="24"/>
        </w:rPr>
        <w:t xml:space="preserve">o </w:t>
      </w:r>
      <w:r>
        <w:rPr>
          <w:rFonts w:ascii="Garamond" w:hAnsi="Garamond"/>
          <w:sz w:val="24"/>
          <w:szCs w:val="24"/>
        </w:rPr>
        <w:t>special</w:t>
      </w:r>
      <w:r w:rsidR="009C63B3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di polizza.</w:t>
      </w:r>
    </w:p>
    <w:p w14:paraId="3D4CF9F8" w14:textId="77777777" w:rsidR="00053E5E" w:rsidRPr="00053E5E" w:rsidRDefault="00053E5E" w:rsidP="0052034F">
      <w:pPr>
        <w:pStyle w:val="Corpotesto"/>
        <w:spacing w:line="360" w:lineRule="auto"/>
        <w:ind w:left="0" w:right="798"/>
        <w:jc w:val="left"/>
        <w:rPr>
          <w:rFonts w:ascii="Garamond" w:hAnsi="Garamond"/>
          <w:color w:val="FF0000"/>
        </w:rPr>
      </w:pPr>
    </w:p>
    <w:p w14:paraId="4D1E7F9A" w14:textId="362D77C5" w:rsidR="00053E5E" w:rsidRDefault="00053E5E" w:rsidP="0052034F">
      <w:pPr>
        <w:pStyle w:val="Corpotesto"/>
        <w:spacing w:line="360" w:lineRule="auto"/>
        <w:ind w:left="567" w:right="798"/>
        <w:jc w:val="left"/>
        <w:rPr>
          <w:rFonts w:ascii="Garamond" w:hAnsi="Garamond"/>
          <w:b/>
          <w:color w:val="000000" w:themeColor="text1"/>
        </w:rPr>
      </w:pPr>
      <w:r w:rsidRPr="00053E5E">
        <w:rPr>
          <w:rFonts w:ascii="Garamond" w:hAnsi="Garamond"/>
          <w:b/>
          <w:color w:val="000000" w:themeColor="text1"/>
        </w:rPr>
        <w:t>Premessa</w:t>
      </w:r>
    </w:p>
    <w:p w14:paraId="1F393689" w14:textId="0FA57DFE" w:rsidR="00053E5E" w:rsidRPr="00053E5E" w:rsidRDefault="005D6B31" w:rsidP="0052034F">
      <w:pPr>
        <w:pStyle w:val="Corpotesto"/>
        <w:spacing w:line="360" w:lineRule="auto"/>
        <w:ind w:left="567" w:right="87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 xml:space="preserve">La Federazione </w:t>
      </w:r>
      <w:r w:rsidR="00433D96">
        <w:rPr>
          <w:rFonts w:ascii="Garamond" w:hAnsi="Garamond"/>
          <w:bCs/>
          <w:color w:val="000000" w:themeColor="text1"/>
        </w:rPr>
        <w:t xml:space="preserve">Italiana Giuoco </w:t>
      </w:r>
      <w:r>
        <w:rPr>
          <w:rFonts w:ascii="Garamond" w:hAnsi="Garamond"/>
          <w:bCs/>
          <w:color w:val="000000" w:themeColor="text1"/>
        </w:rPr>
        <w:t>Handball</w:t>
      </w:r>
      <w:r w:rsidR="00053E5E" w:rsidRPr="00053E5E">
        <w:rPr>
          <w:rFonts w:ascii="Garamond" w:hAnsi="Garamond"/>
          <w:bCs/>
          <w:color w:val="000000" w:themeColor="text1"/>
        </w:rPr>
        <w:t xml:space="preserve"> ha necessità di stipulare, stante la prossima scadenza de</w:t>
      </w:r>
      <w:r w:rsidR="009C63B3">
        <w:rPr>
          <w:rFonts w:ascii="Garamond" w:hAnsi="Garamond"/>
          <w:bCs/>
          <w:color w:val="000000" w:themeColor="text1"/>
        </w:rPr>
        <w:t>l</w:t>
      </w:r>
      <w:r w:rsidR="00053E5E" w:rsidRPr="00053E5E">
        <w:rPr>
          <w:rFonts w:ascii="Garamond" w:hAnsi="Garamond"/>
          <w:bCs/>
          <w:color w:val="000000" w:themeColor="text1"/>
        </w:rPr>
        <w:t xml:space="preserve"> contratt</w:t>
      </w:r>
      <w:r w:rsidR="009C63B3">
        <w:rPr>
          <w:rFonts w:ascii="Garamond" w:hAnsi="Garamond"/>
          <w:bCs/>
          <w:color w:val="000000" w:themeColor="text1"/>
        </w:rPr>
        <w:t>o</w:t>
      </w:r>
      <w:r w:rsidR="00053E5E" w:rsidRPr="00053E5E">
        <w:rPr>
          <w:rFonts w:ascii="Garamond" w:hAnsi="Garamond"/>
          <w:bCs/>
          <w:color w:val="000000" w:themeColor="text1"/>
        </w:rPr>
        <w:t>, una polizza assicurativa per i</w:t>
      </w:r>
      <w:r w:rsidR="009C63B3">
        <w:rPr>
          <w:rFonts w:ascii="Garamond" w:hAnsi="Garamond"/>
          <w:bCs/>
          <w:color w:val="000000" w:themeColor="text1"/>
        </w:rPr>
        <w:t>l</w:t>
      </w:r>
      <w:r w:rsidR="00053E5E" w:rsidRPr="00053E5E">
        <w:rPr>
          <w:rFonts w:ascii="Garamond" w:hAnsi="Garamond"/>
          <w:bCs/>
          <w:color w:val="000000" w:themeColor="text1"/>
        </w:rPr>
        <w:t xml:space="preserve"> ram</w:t>
      </w:r>
      <w:r w:rsidR="009C63B3">
        <w:rPr>
          <w:rFonts w:ascii="Garamond" w:hAnsi="Garamond"/>
          <w:bCs/>
          <w:color w:val="000000" w:themeColor="text1"/>
        </w:rPr>
        <w:t>o</w:t>
      </w:r>
      <w:r w:rsidR="00053E5E" w:rsidRPr="00053E5E">
        <w:rPr>
          <w:rFonts w:ascii="Garamond" w:hAnsi="Garamond"/>
          <w:bCs/>
          <w:color w:val="000000" w:themeColor="text1"/>
        </w:rPr>
        <w:t xml:space="preserve"> </w:t>
      </w:r>
      <w:r w:rsidR="00FA4645">
        <w:rPr>
          <w:rFonts w:ascii="Garamond" w:hAnsi="Garamond"/>
          <w:bCs/>
          <w:color w:val="000000" w:themeColor="text1"/>
        </w:rPr>
        <w:t xml:space="preserve">infortuni e responsabilità </w:t>
      </w:r>
      <w:r w:rsidR="00B65365">
        <w:rPr>
          <w:rFonts w:ascii="Garamond" w:hAnsi="Garamond"/>
          <w:bCs/>
          <w:color w:val="000000" w:themeColor="text1"/>
        </w:rPr>
        <w:t xml:space="preserve">civile verso </w:t>
      </w:r>
      <w:r>
        <w:rPr>
          <w:rFonts w:ascii="Garamond" w:hAnsi="Garamond"/>
          <w:bCs/>
          <w:color w:val="000000" w:themeColor="text1"/>
        </w:rPr>
        <w:t>terzi e prestatori d’opera</w:t>
      </w:r>
      <w:r w:rsidR="00053E5E" w:rsidRPr="00053E5E">
        <w:rPr>
          <w:rFonts w:ascii="Garamond" w:hAnsi="Garamond"/>
          <w:bCs/>
          <w:color w:val="000000" w:themeColor="text1"/>
        </w:rPr>
        <w:t xml:space="preserve"> per </w:t>
      </w:r>
      <w:r w:rsidR="00053E5E">
        <w:rPr>
          <w:rFonts w:ascii="Garamond" w:hAnsi="Garamond"/>
          <w:bCs/>
          <w:color w:val="000000" w:themeColor="text1"/>
        </w:rPr>
        <w:t>il periodo dal</w:t>
      </w:r>
      <w:r w:rsidR="00433D96">
        <w:rPr>
          <w:rFonts w:ascii="Garamond" w:hAnsi="Garamond"/>
          <w:bCs/>
          <w:color w:val="000000" w:themeColor="text1"/>
        </w:rPr>
        <w:t xml:space="preserve">le h. 24:00 del </w:t>
      </w:r>
      <w:r>
        <w:rPr>
          <w:rFonts w:ascii="Garamond" w:hAnsi="Garamond"/>
          <w:bCs/>
          <w:color w:val="000000" w:themeColor="text1"/>
        </w:rPr>
        <w:t xml:space="preserve">30/06/2025 </w:t>
      </w:r>
      <w:r w:rsidR="00053E5E">
        <w:rPr>
          <w:rFonts w:ascii="Garamond" w:hAnsi="Garamond"/>
          <w:bCs/>
          <w:color w:val="000000" w:themeColor="text1"/>
        </w:rPr>
        <w:t xml:space="preserve">al </w:t>
      </w:r>
      <w:r>
        <w:rPr>
          <w:rFonts w:ascii="Garamond" w:hAnsi="Garamond"/>
          <w:bCs/>
          <w:color w:val="000000" w:themeColor="text1"/>
        </w:rPr>
        <w:t>30/06/2028</w:t>
      </w:r>
    </w:p>
    <w:p w14:paraId="6A538D2E" w14:textId="1A73E73D" w:rsidR="006844B1" w:rsidRPr="006844B1" w:rsidRDefault="006844B1" w:rsidP="0052034F">
      <w:pPr>
        <w:pStyle w:val="Corpotesto"/>
        <w:spacing w:line="360" w:lineRule="auto"/>
        <w:ind w:left="567" w:right="87"/>
        <w:rPr>
          <w:rFonts w:ascii="Garamond" w:hAnsi="Garamond"/>
          <w:bCs/>
          <w:color w:val="000000" w:themeColor="text1"/>
        </w:rPr>
      </w:pPr>
      <w:r w:rsidRPr="006844B1">
        <w:rPr>
          <w:rFonts w:ascii="Garamond" w:hAnsi="Garamond"/>
          <w:bCs/>
          <w:color w:val="000000" w:themeColor="text1"/>
        </w:rPr>
        <w:t>Al momento non esistono convenzioni CONSIP</w:t>
      </w:r>
      <w:r>
        <w:rPr>
          <w:rFonts w:ascii="Garamond" w:hAnsi="Garamond"/>
          <w:bCs/>
          <w:color w:val="000000" w:themeColor="text1"/>
        </w:rPr>
        <w:t xml:space="preserve"> </w:t>
      </w:r>
      <w:r w:rsidRPr="006844B1">
        <w:rPr>
          <w:rFonts w:ascii="Garamond" w:hAnsi="Garamond"/>
          <w:bCs/>
          <w:color w:val="000000" w:themeColor="text1"/>
        </w:rPr>
        <w:t>per il servizio oggetto di appalto.</w:t>
      </w:r>
    </w:p>
    <w:p w14:paraId="3D57E3AE" w14:textId="0D000484" w:rsidR="00053E5E" w:rsidRDefault="00B66B1D" w:rsidP="0052034F">
      <w:pPr>
        <w:pStyle w:val="Corpotesto"/>
        <w:spacing w:line="360" w:lineRule="auto"/>
        <w:ind w:left="567" w:right="87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</w:rPr>
        <w:t>La polizza assicurativa</w:t>
      </w:r>
      <w:r w:rsidR="006844B1" w:rsidRPr="00F34A04">
        <w:rPr>
          <w:rFonts w:ascii="Garamond" w:hAnsi="Garamond"/>
          <w:bCs/>
        </w:rPr>
        <w:t xml:space="preserve"> in oggetto </w:t>
      </w:r>
      <w:r w:rsidR="006844B1" w:rsidRPr="00F34A04">
        <w:rPr>
          <w:rFonts w:ascii="Garamond" w:hAnsi="Garamond"/>
          <w:bCs/>
          <w:color w:val="000000" w:themeColor="text1"/>
        </w:rPr>
        <w:t>-</w:t>
      </w:r>
      <w:r w:rsidR="006844B1" w:rsidRPr="006844B1">
        <w:rPr>
          <w:rFonts w:ascii="Garamond" w:hAnsi="Garamond"/>
          <w:bCs/>
          <w:color w:val="000000" w:themeColor="text1"/>
        </w:rPr>
        <w:t xml:space="preserve"> predisposto con l’ausilio del broker attualmente incaricato </w:t>
      </w:r>
      <w:r w:rsidR="00DF6134">
        <w:rPr>
          <w:rFonts w:ascii="Garamond" w:hAnsi="Garamond"/>
          <w:bCs/>
          <w:color w:val="000000" w:themeColor="text1"/>
        </w:rPr>
        <w:t xml:space="preserve">Howden </w:t>
      </w:r>
      <w:r w:rsidR="006844B1">
        <w:rPr>
          <w:rFonts w:ascii="Garamond" w:hAnsi="Garamond"/>
          <w:bCs/>
          <w:color w:val="000000" w:themeColor="text1"/>
        </w:rPr>
        <w:t>S.p.A.</w:t>
      </w:r>
      <w:r w:rsidR="006844B1" w:rsidRPr="006844B1">
        <w:rPr>
          <w:rFonts w:ascii="Garamond" w:hAnsi="Garamond"/>
          <w:bCs/>
          <w:color w:val="000000" w:themeColor="text1"/>
        </w:rPr>
        <w:t xml:space="preserve"> - è, dunque, il risultato di un’analisi delle specifiche peculiarità ed esigenze </w:t>
      </w:r>
      <w:r w:rsidR="006844B1">
        <w:rPr>
          <w:rFonts w:ascii="Garamond" w:hAnsi="Garamond"/>
          <w:bCs/>
          <w:color w:val="000000" w:themeColor="text1"/>
        </w:rPr>
        <w:t>dell’Ente</w:t>
      </w:r>
      <w:r w:rsidR="006844B1" w:rsidRPr="006844B1">
        <w:rPr>
          <w:rFonts w:ascii="Garamond" w:hAnsi="Garamond"/>
          <w:bCs/>
          <w:color w:val="000000" w:themeColor="text1"/>
        </w:rPr>
        <w:t>.</w:t>
      </w:r>
    </w:p>
    <w:p w14:paraId="72D55D02" w14:textId="6AA84384" w:rsidR="00F87B51" w:rsidRDefault="00F87B51" w:rsidP="00F87B51">
      <w:pPr>
        <w:pStyle w:val="Corpotesto"/>
        <w:spacing w:line="360" w:lineRule="auto"/>
        <w:ind w:left="567" w:right="87"/>
        <w:rPr>
          <w:rFonts w:ascii="Garamond" w:hAnsi="Garamond"/>
          <w:bCs/>
          <w:color w:val="000000" w:themeColor="text1"/>
        </w:rPr>
      </w:pPr>
      <w:r w:rsidRPr="00F87B51">
        <w:rPr>
          <w:rFonts w:ascii="Garamond" w:hAnsi="Garamond"/>
          <w:bCs/>
          <w:color w:val="000000" w:themeColor="text1"/>
        </w:rPr>
        <w:t xml:space="preserve">In collaborazione con il broker assicurativo </w:t>
      </w:r>
      <w:r w:rsidR="00F5224B">
        <w:rPr>
          <w:rFonts w:ascii="Garamond" w:hAnsi="Garamond"/>
          <w:bCs/>
          <w:color w:val="000000" w:themeColor="text1"/>
        </w:rPr>
        <w:t xml:space="preserve">è stato verificato il contenuto </w:t>
      </w:r>
      <w:r w:rsidR="00A10165">
        <w:rPr>
          <w:rFonts w:ascii="Garamond" w:hAnsi="Garamond"/>
          <w:bCs/>
          <w:color w:val="000000" w:themeColor="text1"/>
        </w:rPr>
        <w:t>della</w:t>
      </w:r>
      <w:r w:rsidR="00F5224B">
        <w:rPr>
          <w:rFonts w:ascii="Garamond" w:hAnsi="Garamond"/>
          <w:bCs/>
          <w:color w:val="000000" w:themeColor="text1"/>
        </w:rPr>
        <w:t xml:space="preserve"> polizza vigente, </w:t>
      </w:r>
      <w:r w:rsidRPr="00F87B51">
        <w:rPr>
          <w:rFonts w:ascii="Garamond" w:hAnsi="Garamond"/>
          <w:bCs/>
          <w:color w:val="000000" w:themeColor="text1"/>
        </w:rPr>
        <w:t>anche in base alle problematiche insorte durante la vigenza</w:t>
      </w:r>
      <w:r>
        <w:rPr>
          <w:rFonts w:ascii="Garamond" w:hAnsi="Garamond"/>
          <w:bCs/>
          <w:color w:val="000000" w:themeColor="text1"/>
        </w:rPr>
        <w:t xml:space="preserve"> </w:t>
      </w:r>
      <w:r w:rsidRPr="00F87B51">
        <w:rPr>
          <w:rFonts w:ascii="Garamond" w:hAnsi="Garamond"/>
          <w:bCs/>
          <w:color w:val="000000" w:themeColor="text1"/>
        </w:rPr>
        <w:t xml:space="preserve">contrattuale e alle </w:t>
      </w:r>
      <w:r>
        <w:rPr>
          <w:rFonts w:ascii="Garamond" w:hAnsi="Garamond"/>
          <w:bCs/>
          <w:color w:val="000000" w:themeColor="text1"/>
        </w:rPr>
        <w:t xml:space="preserve">attuali </w:t>
      </w:r>
      <w:r w:rsidRPr="00F87B51">
        <w:rPr>
          <w:rFonts w:ascii="Garamond" w:hAnsi="Garamond"/>
          <w:bCs/>
          <w:color w:val="000000" w:themeColor="text1"/>
        </w:rPr>
        <w:t>dinamiche del mercato assicurativo, in relazione all</w:t>
      </w:r>
      <w:r w:rsidR="00054101">
        <w:rPr>
          <w:rFonts w:ascii="Garamond" w:hAnsi="Garamond"/>
          <w:bCs/>
          <w:color w:val="000000" w:themeColor="text1"/>
        </w:rPr>
        <w:t>a</w:t>
      </w:r>
      <w:r>
        <w:rPr>
          <w:rFonts w:ascii="Garamond" w:hAnsi="Garamond"/>
          <w:bCs/>
          <w:color w:val="000000" w:themeColor="text1"/>
        </w:rPr>
        <w:t xml:space="preserve"> </w:t>
      </w:r>
      <w:r w:rsidRPr="00F87B51">
        <w:rPr>
          <w:rFonts w:ascii="Garamond" w:hAnsi="Garamond"/>
          <w:bCs/>
          <w:color w:val="000000" w:themeColor="text1"/>
        </w:rPr>
        <w:t>statistic</w:t>
      </w:r>
      <w:r w:rsidR="00054101">
        <w:rPr>
          <w:rFonts w:ascii="Garamond" w:hAnsi="Garamond"/>
          <w:bCs/>
          <w:color w:val="000000" w:themeColor="text1"/>
        </w:rPr>
        <w:t>a</w:t>
      </w:r>
      <w:r w:rsidRPr="00F87B51">
        <w:rPr>
          <w:rFonts w:ascii="Garamond" w:hAnsi="Garamond"/>
          <w:bCs/>
          <w:color w:val="000000" w:themeColor="text1"/>
        </w:rPr>
        <w:t xml:space="preserve"> sinistri degli ultimi anni.</w:t>
      </w:r>
    </w:p>
    <w:p w14:paraId="6238BCFC" w14:textId="622E1B28" w:rsidR="005A31CE" w:rsidRPr="00827718" w:rsidRDefault="00F5224B" w:rsidP="005A31CE">
      <w:pPr>
        <w:pStyle w:val="Corpotesto"/>
        <w:spacing w:line="360" w:lineRule="auto"/>
        <w:ind w:left="567" w:right="87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È stato</w:t>
      </w:r>
      <w:r w:rsidR="005A31CE">
        <w:rPr>
          <w:rFonts w:ascii="Garamond" w:hAnsi="Garamond"/>
          <w:bCs/>
          <w:color w:val="000000" w:themeColor="text1"/>
        </w:rPr>
        <w:t>, quindi,</w:t>
      </w:r>
      <w:r w:rsidR="005A31CE" w:rsidRPr="005A31CE">
        <w:rPr>
          <w:rFonts w:ascii="Garamond" w:hAnsi="Garamond"/>
          <w:bCs/>
          <w:color w:val="000000" w:themeColor="text1"/>
        </w:rPr>
        <w:t xml:space="preserve"> adeguat</w:t>
      </w:r>
      <w:r>
        <w:rPr>
          <w:rFonts w:ascii="Garamond" w:hAnsi="Garamond"/>
          <w:bCs/>
          <w:color w:val="000000" w:themeColor="text1"/>
        </w:rPr>
        <w:t>o</w:t>
      </w:r>
      <w:r w:rsidR="005A31CE" w:rsidRPr="005A31CE">
        <w:rPr>
          <w:rFonts w:ascii="Garamond" w:hAnsi="Garamond"/>
          <w:bCs/>
          <w:color w:val="000000" w:themeColor="text1"/>
        </w:rPr>
        <w:t xml:space="preserve"> i</w:t>
      </w:r>
      <w:r>
        <w:rPr>
          <w:rFonts w:ascii="Garamond" w:hAnsi="Garamond"/>
          <w:bCs/>
          <w:color w:val="000000" w:themeColor="text1"/>
        </w:rPr>
        <w:t>l</w:t>
      </w:r>
      <w:r w:rsidR="005A31CE" w:rsidRPr="005A31CE">
        <w:rPr>
          <w:rFonts w:ascii="Garamond" w:hAnsi="Garamond"/>
          <w:bCs/>
          <w:color w:val="000000" w:themeColor="text1"/>
        </w:rPr>
        <w:t xml:space="preserve"> contenut</w:t>
      </w:r>
      <w:r>
        <w:rPr>
          <w:rFonts w:ascii="Garamond" w:hAnsi="Garamond"/>
          <w:bCs/>
          <w:color w:val="000000" w:themeColor="text1"/>
        </w:rPr>
        <w:t xml:space="preserve">o </w:t>
      </w:r>
      <w:r w:rsidR="005A31CE" w:rsidRPr="005A31CE">
        <w:rPr>
          <w:rFonts w:ascii="Garamond" w:hAnsi="Garamond"/>
          <w:bCs/>
          <w:color w:val="000000" w:themeColor="text1"/>
        </w:rPr>
        <w:t>normativ</w:t>
      </w:r>
      <w:r>
        <w:rPr>
          <w:rFonts w:ascii="Garamond" w:hAnsi="Garamond"/>
          <w:bCs/>
          <w:color w:val="000000" w:themeColor="text1"/>
        </w:rPr>
        <w:t>o</w:t>
      </w:r>
      <w:r w:rsidR="005A31CE" w:rsidRPr="005A31CE">
        <w:rPr>
          <w:rFonts w:ascii="Garamond" w:hAnsi="Garamond"/>
          <w:bCs/>
          <w:color w:val="000000" w:themeColor="text1"/>
        </w:rPr>
        <w:t xml:space="preserve"> dell</w:t>
      </w:r>
      <w:r>
        <w:rPr>
          <w:rFonts w:ascii="Garamond" w:hAnsi="Garamond"/>
          <w:bCs/>
          <w:color w:val="000000" w:themeColor="text1"/>
        </w:rPr>
        <w:t>a</w:t>
      </w:r>
      <w:r w:rsidR="005A31CE" w:rsidRPr="005A31CE">
        <w:rPr>
          <w:rFonts w:ascii="Garamond" w:hAnsi="Garamond"/>
          <w:bCs/>
          <w:color w:val="000000" w:themeColor="text1"/>
        </w:rPr>
        <w:t xml:space="preserve"> polizz</w:t>
      </w:r>
      <w:r>
        <w:rPr>
          <w:rFonts w:ascii="Garamond" w:hAnsi="Garamond"/>
          <w:bCs/>
          <w:color w:val="000000" w:themeColor="text1"/>
        </w:rPr>
        <w:t>a</w:t>
      </w:r>
      <w:r w:rsidR="005A31CE" w:rsidRPr="005A31CE">
        <w:rPr>
          <w:rFonts w:ascii="Garamond" w:hAnsi="Garamond"/>
          <w:bCs/>
          <w:color w:val="000000" w:themeColor="text1"/>
        </w:rPr>
        <w:t>, anche sulla</w:t>
      </w:r>
      <w:r w:rsidR="005A31CE">
        <w:rPr>
          <w:rFonts w:ascii="Garamond" w:hAnsi="Garamond"/>
          <w:bCs/>
          <w:color w:val="000000" w:themeColor="text1"/>
        </w:rPr>
        <w:t xml:space="preserve"> </w:t>
      </w:r>
      <w:r w:rsidR="005A31CE" w:rsidRPr="005A31CE">
        <w:rPr>
          <w:rFonts w:ascii="Garamond" w:hAnsi="Garamond"/>
          <w:bCs/>
          <w:color w:val="000000" w:themeColor="text1"/>
        </w:rPr>
        <w:t xml:space="preserve">base della </w:t>
      </w:r>
      <w:r w:rsidR="005A31CE">
        <w:rPr>
          <w:rFonts w:ascii="Garamond" w:hAnsi="Garamond"/>
          <w:bCs/>
          <w:color w:val="000000" w:themeColor="text1"/>
        </w:rPr>
        <w:t xml:space="preserve">vigente </w:t>
      </w:r>
      <w:r w:rsidR="005A31CE" w:rsidRPr="005A31CE">
        <w:rPr>
          <w:rFonts w:ascii="Garamond" w:hAnsi="Garamond"/>
          <w:bCs/>
          <w:color w:val="000000" w:themeColor="text1"/>
        </w:rPr>
        <w:t xml:space="preserve">legislazione in </w:t>
      </w:r>
      <w:r w:rsidR="005A31CE" w:rsidRPr="00827718">
        <w:rPr>
          <w:rFonts w:ascii="Garamond" w:hAnsi="Garamond"/>
          <w:bCs/>
          <w:color w:val="000000" w:themeColor="text1"/>
        </w:rPr>
        <w:t>materia, nonché in termini di durata e di contenuto economico.</w:t>
      </w:r>
    </w:p>
    <w:p w14:paraId="37C496D3" w14:textId="145A5735" w:rsidR="005A31CE" w:rsidRPr="0052034F" w:rsidRDefault="00F5224B" w:rsidP="005A31CE">
      <w:pPr>
        <w:pStyle w:val="Corpotesto"/>
        <w:spacing w:line="360" w:lineRule="auto"/>
        <w:ind w:left="567" w:right="87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L’aspetto prestazionale della polizza</w:t>
      </w:r>
      <w:r w:rsidR="005A31CE" w:rsidRPr="005A31CE">
        <w:rPr>
          <w:rFonts w:ascii="Garamond" w:hAnsi="Garamond"/>
          <w:bCs/>
          <w:color w:val="000000" w:themeColor="text1"/>
        </w:rPr>
        <w:t xml:space="preserve">, </w:t>
      </w:r>
      <w:r>
        <w:rPr>
          <w:rFonts w:ascii="Garamond" w:hAnsi="Garamond"/>
          <w:bCs/>
          <w:color w:val="000000" w:themeColor="text1"/>
        </w:rPr>
        <w:t xml:space="preserve">il </w:t>
      </w:r>
      <w:r w:rsidR="005D6B31">
        <w:rPr>
          <w:rFonts w:ascii="Garamond" w:hAnsi="Garamond"/>
          <w:bCs/>
          <w:color w:val="000000" w:themeColor="text1"/>
        </w:rPr>
        <w:t xml:space="preserve">livello </w:t>
      </w:r>
      <w:r w:rsidR="005D6B31" w:rsidRPr="005A31CE">
        <w:rPr>
          <w:rFonts w:ascii="Garamond" w:hAnsi="Garamond"/>
          <w:bCs/>
          <w:color w:val="000000" w:themeColor="text1"/>
        </w:rPr>
        <w:t>di</w:t>
      </w:r>
      <w:r w:rsidR="005A31CE" w:rsidRPr="005A31CE">
        <w:rPr>
          <w:rFonts w:ascii="Garamond" w:hAnsi="Garamond"/>
          <w:bCs/>
          <w:color w:val="000000" w:themeColor="text1"/>
        </w:rPr>
        <w:t xml:space="preserve"> copertura de</w:t>
      </w:r>
      <w:r>
        <w:rPr>
          <w:rFonts w:ascii="Garamond" w:hAnsi="Garamond"/>
          <w:bCs/>
          <w:color w:val="000000" w:themeColor="text1"/>
        </w:rPr>
        <w:t>l</w:t>
      </w:r>
      <w:r w:rsidR="005A31CE" w:rsidRPr="005A31CE">
        <w:rPr>
          <w:rFonts w:ascii="Garamond" w:hAnsi="Garamond"/>
          <w:bCs/>
          <w:color w:val="000000" w:themeColor="text1"/>
        </w:rPr>
        <w:t xml:space="preserve"> rischi</w:t>
      </w:r>
      <w:r>
        <w:rPr>
          <w:rFonts w:ascii="Garamond" w:hAnsi="Garamond"/>
          <w:bCs/>
          <w:color w:val="000000" w:themeColor="text1"/>
        </w:rPr>
        <w:t>o è</w:t>
      </w:r>
      <w:r w:rsidR="005A31CE">
        <w:rPr>
          <w:rFonts w:ascii="Garamond" w:hAnsi="Garamond"/>
          <w:bCs/>
          <w:color w:val="000000" w:themeColor="text1"/>
        </w:rPr>
        <w:t xml:space="preserve"> </w:t>
      </w:r>
      <w:r w:rsidR="005A31CE" w:rsidRPr="005A31CE">
        <w:rPr>
          <w:rFonts w:ascii="Garamond" w:hAnsi="Garamond"/>
          <w:bCs/>
          <w:color w:val="000000" w:themeColor="text1"/>
        </w:rPr>
        <w:t>specificatamente indicat</w:t>
      </w:r>
      <w:r>
        <w:rPr>
          <w:rFonts w:ascii="Garamond" w:hAnsi="Garamond"/>
          <w:bCs/>
          <w:color w:val="000000" w:themeColor="text1"/>
        </w:rPr>
        <w:t xml:space="preserve">o </w:t>
      </w:r>
      <w:r w:rsidR="005A31CE" w:rsidRPr="005A31CE">
        <w:rPr>
          <w:rFonts w:ascii="Garamond" w:hAnsi="Garamond"/>
          <w:bCs/>
          <w:color w:val="000000" w:themeColor="text1"/>
        </w:rPr>
        <w:t>ne</w:t>
      </w:r>
      <w:r>
        <w:rPr>
          <w:rFonts w:ascii="Garamond" w:hAnsi="Garamond"/>
          <w:bCs/>
          <w:color w:val="000000" w:themeColor="text1"/>
        </w:rPr>
        <w:t>l</w:t>
      </w:r>
      <w:r w:rsidR="00FE6C96">
        <w:rPr>
          <w:rFonts w:ascii="Garamond" w:hAnsi="Garamond"/>
          <w:bCs/>
          <w:color w:val="000000" w:themeColor="text1"/>
        </w:rPr>
        <w:t xml:space="preserve"> rispettiv</w:t>
      </w:r>
      <w:r>
        <w:rPr>
          <w:rFonts w:ascii="Garamond" w:hAnsi="Garamond"/>
          <w:bCs/>
          <w:color w:val="000000" w:themeColor="text1"/>
        </w:rPr>
        <w:t>o</w:t>
      </w:r>
      <w:r w:rsidR="005A31CE" w:rsidRPr="005A31CE">
        <w:rPr>
          <w:rFonts w:ascii="Garamond" w:hAnsi="Garamond"/>
          <w:bCs/>
          <w:color w:val="000000" w:themeColor="text1"/>
        </w:rPr>
        <w:t xml:space="preserve"> capitolat</w:t>
      </w:r>
      <w:r>
        <w:rPr>
          <w:rFonts w:ascii="Garamond" w:hAnsi="Garamond"/>
          <w:bCs/>
          <w:color w:val="000000" w:themeColor="text1"/>
        </w:rPr>
        <w:t>o</w:t>
      </w:r>
      <w:r w:rsidR="005A31CE" w:rsidRPr="005A31CE">
        <w:rPr>
          <w:rFonts w:ascii="Garamond" w:hAnsi="Garamond"/>
          <w:bCs/>
          <w:color w:val="000000" w:themeColor="text1"/>
        </w:rPr>
        <w:t xml:space="preserve"> special</w:t>
      </w:r>
      <w:r>
        <w:rPr>
          <w:rFonts w:ascii="Garamond" w:hAnsi="Garamond"/>
          <w:bCs/>
          <w:color w:val="000000" w:themeColor="text1"/>
        </w:rPr>
        <w:t>e</w:t>
      </w:r>
      <w:r w:rsidR="005A31CE" w:rsidRPr="005A31CE">
        <w:rPr>
          <w:rFonts w:ascii="Garamond" w:hAnsi="Garamond"/>
          <w:bCs/>
          <w:color w:val="000000" w:themeColor="text1"/>
        </w:rPr>
        <w:t xml:space="preserve"> descrittiv</w:t>
      </w:r>
      <w:r>
        <w:rPr>
          <w:rFonts w:ascii="Garamond" w:hAnsi="Garamond"/>
          <w:bCs/>
          <w:color w:val="000000" w:themeColor="text1"/>
        </w:rPr>
        <w:t>o</w:t>
      </w:r>
      <w:r w:rsidR="005A31CE" w:rsidRPr="005A31CE">
        <w:rPr>
          <w:rFonts w:ascii="Garamond" w:hAnsi="Garamond"/>
          <w:bCs/>
          <w:color w:val="000000" w:themeColor="text1"/>
        </w:rPr>
        <w:t xml:space="preserve"> e prestazional</w:t>
      </w:r>
      <w:r>
        <w:rPr>
          <w:rFonts w:ascii="Garamond" w:hAnsi="Garamond"/>
          <w:bCs/>
          <w:color w:val="000000" w:themeColor="text1"/>
        </w:rPr>
        <w:t>e</w:t>
      </w:r>
      <w:r w:rsidR="005A31CE" w:rsidRPr="005A31CE">
        <w:rPr>
          <w:rFonts w:ascii="Garamond" w:hAnsi="Garamond"/>
          <w:bCs/>
          <w:color w:val="000000" w:themeColor="text1"/>
        </w:rPr>
        <w:t>, a cui si</w:t>
      </w:r>
      <w:r w:rsidR="005A31CE">
        <w:rPr>
          <w:rFonts w:ascii="Garamond" w:hAnsi="Garamond"/>
          <w:bCs/>
          <w:color w:val="000000" w:themeColor="text1"/>
        </w:rPr>
        <w:t xml:space="preserve"> </w:t>
      </w:r>
      <w:r w:rsidR="005A31CE" w:rsidRPr="005A31CE">
        <w:rPr>
          <w:rFonts w:ascii="Garamond" w:hAnsi="Garamond"/>
          <w:bCs/>
          <w:color w:val="000000" w:themeColor="text1"/>
        </w:rPr>
        <w:t>rimanda integralment</w:t>
      </w:r>
      <w:r w:rsidR="005A31CE">
        <w:rPr>
          <w:rFonts w:ascii="Garamond" w:hAnsi="Garamond"/>
          <w:bCs/>
          <w:color w:val="000000" w:themeColor="text1"/>
        </w:rPr>
        <w:t>e.</w:t>
      </w:r>
    </w:p>
    <w:p w14:paraId="760F6BBB" w14:textId="77777777" w:rsidR="0052034F" w:rsidRPr="0052034F" w:rsidRDefault="0052034F" w:rsidP="0052034F">
      <w:pPr>
        <w:pStyle w:val="Corpotesto"/>
        <w:spacing w:line="360" w:lineRule="auto"/>
        <w:ind w:left="567" w:right="87"/>
        <w:rPr>
          <w:rFonts w:ascii="Garamond" w:hAnsi="Garamond"/>
          <w:b/>
          <w:bCs/>
          <w:color w:val="000000" w:themeColor="text1"/>
        </w:rPr>
      </w:pPr>
    </w:p>
    <w:p w14:paraId="48A4D148" w14:textId="5D3197AE" w:rsidR="0052034F" w:rsidRPr="0052034F" w:rsidRDefault="0052034F" w:rsidP="0052034F">
      <w:pPr>
        <w:pStyle w:val="Corpotesto"/>
        <w:spacing w:line="360" w:lineRule="auto"/>
        <w:ind w:left="567" w:right="85"/>
        <w:rPr>
          <w:rFonts w:ascii="Garamond" w:hAnsi="Garamond"/>
          <w:b/>
          <w:bCs/>
          <w:color w:val="000000" w:themeColor="text1"/>
        </w:rPr>
      </w:pPr>
      <w:r w:rsidRPr="0052034F">
        <w:rPr>
          <w:rFonts w:ascii="Garamond" w:hAnsi="Garamond"/>
          <w:b/>
          <w:bCs/>
          <w:color w:val="000000" w:themeColor="text1"/>
        </w:rPr>
        <w:lastRenderedPageBreak/>
        <w:t>Disposizioni in materia di sicurezza</w:t>
      </w:r>
    </w:p>
    <w:p w14:paraId="63F44F6B" w14:textId="59FD7A9D" w:rsidR="0052034F" w:rsidRDefault="0052034F" w:rsidP="004F603A">
      <w:pPr>
        <w:pStyle w:val="Corpotesto"/>
        <w:spacing w:line="360" w:lineRule="auto"/>
        <w:ind w:left="567" w:right="85"/>
        <w:rPr>
          <w:rFonts w:ascii="Garamond" w:hAnsi="Garamond"/>
          <w:color w:val="000000" w:themeColor="text1"/>
        </w:rPr>
      </w:pPr>
      <w:r w:rsidRPr="0052034F">
        <w:rPr>
          <w:rFonts w:ascii="Garamond" w:hAnsi="Garamond"/>
          <w:color w:val="000000" w:themeColor="text1"/>
        </w:rPr>
        <w:t>Per il presente appalto non si ravvisano rischi interferenziali di cui all’art. 26, comma 3, d.lgs. 9 aprile 2008, n. 81; pertanto l’importo per oneri della sicurezza da rischi di interferenza è pari a        € 0,00 (zero/00) e non si procede a redigere il Documento unico per la valutazione dei rischi da interferenze (DUVRI).</w:t>
      </w:r>
    </w:p>
    <w:p w14:paraId="31A1ABAF" w14:textId="77777777" w:rsidR="004F603A" w:rsidRDefault="004F603A" w:rsidP="004F603A">
      <w:pPr>
        <w:pStyle w:val="Corpotesto"/>
        <w:spacing w:line="360" w:lineRule="auto"/>
        <w:ind w:left="567" w:right="85"/>
        <w:rPr>
          <w:rFonts w:ascii="Garamond" w:hAnsi="Garamond"/>
          <w:color w:val="000000" w:themeColor="text1"/>
        </w:rPr>
      </w:pPr>
    </w:p>
    <w:p w14:paraId="526E6565" w14:textId="76A2E2C7" w:rsidR="0052034F" w:rsidRPr="0052034F" w:rsidRDefault="003C1F30" w:rsidP="0052034F">
      <w:pPr>
        <w:pStyle w:val="Corpotesto"/>
        <w:spacing w:line="360" w:lineRule="auto"/>
        <w:ind w:left="567" w:right="85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La polizza assicurativa</w:t>
      </w:r>
      <w:r w:rsidR="0052034F" w:rsidRPr="0052034F">
        <w:rPr>
          <w:rFonts w:ascii="Garamond" w:hAnsi="Garamond"/>
          <w:b/>
          <w:bCs/>
          <w:color w:val="000000" w:themeColor="text1"/>
        </w:rPr>
        <w:t xml:space="preserve"> in gara </w:t>
      </w:r>
      <w:r w:rsidR="009D3D51">
        <w:rPr>
          <w:rFonts w:ascii="Garamond" w:hAnsi="Garamond"/>
          <w:b/>
          <w:bCs/>
          <w:color w:val="000000" w:themeColor="text1"/>
        </w:rPr>
        <w:t>– quadro economico</w:t>
      </w:r>
    </w:p>
    <w:p w14:paraId="4F49449A" w14:textId="6ACD3EB8" w:rsidR="0052034F" w:rsidRDefault="0052034F" w:rsidP="007F0A59">
      <w:pPr>
        <w:pStyle w:val="Corpotesto"/>
        <w:spacing w:line="360" w:lineRule="auto"/>
        <w:ind w:left="567" w:right="85"/>
        <w:rPr>
          <w:rFonts w:ascii="Garamond" w:hAnsi="Garamond"/>
          <w:color w:val="000000" w:themeColor="text1"/>
        </w:rPr>
      </w:pPr>
      <w:r w:rsidRPr="0052034F">
        <w:rPr>
          <w:rFonts w:ascii="Garamond" w:hAnsi="Garamond"/>
          <w:color w:val="000000" w:themeColor="text1"/>
        </w:rPr>
        <w:t>La spesa complessivamente sostenuta per l</w:t>
      </w:r>
      <w:r w:rsidR="007F0A59">
        <w:rPr>
          <w:rFonts w:ascii="Garamond" w:hAnsi="Garamond"/>
          <w:color w:val="000000" w:themeColor="text1"/>
        </w:rPr>
        <w:t>a</w:t>
      </w:r>
      <w:r w:rsidRPr="0052034F">
        <w:rPr>
          <w:rFonts w:ascii="Garamond" w:hAnsi="Garamond"/>
          <w:color w:val="000000" w:themeColor="text1"/>
        </w:rPr>
        <w:t xml:space="preserve"> polizz</w:t>
      </w:r>
      <w:r w:rsidR="007F0A59">
        <w:rPr>
          <w:rFonts w:ascii="Garamond" w:hAnsi="Garamond"/>
          <w:color w:val="000000" w:themeColor="text1"/>
        </w:rPr>
        <w:t>a</w:t>
      </w:r>
      <w:r w:rsidRPr="0052034F">
        <w:rPr>
          <w:rFonts w:ascii="Garamond" w:hAnsi="Garamond"/>
          <w:color w:val="000000" w:themeColor="text1"/>
        </w:rPr>
        <w:t xml:space="preserve"> assicurativ</w:t>
      </w:r>
      <w:r w:rsidR="007F0A59">
        <w:rPr>
          <w:rFonts w:ascii="Garamond" w:hAnsi="Garamond"/>
          <w:color w:val="000000" w:themeColor="text1"/>
        </w:rPr>
        <w:t>a</w:t>
      </w:r>
      <w:r w:rsidRPr="0052034F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>dell’Ente</w:t>
      </w:r>
      <w:r w:rsidRPr="0052034F">
        <w:rPr>
          <w:rFonts w:ascii="Garamond" w:hAnsi="Garamond"/>
          <w:color w:val="000000" w:themeColor="text1"/>
        </w:rPr>
        <w:t xml:space="preserve"> relativa al periodo </w:t>
      </w:r>
      <w:r w:rsidR="00433D96">
        <w:rPr>
          <w:rFonts w:ascii="Garamond" w:hAnsi="Garamond"/>
          <w:color w:val="000000" w:themeColor="text1"/>
        </w:rPr>
        <w:t>01/07/2022-30/06/2025</w:t>
      </w:r>
      <w:r w:rsidRPr="0052034F">
        <w:rPr>
          <w:rFonts w:ascii="Garamond" w:hAnsi="Garamond"/>
          <w:color w:val="000000" w:themeColor="text1"/>
        </w:rPr>
        <w:t xml:space="preserve"> è stata la seguente:</w:t>
      </w:r>
    </w:p>
    <w:p w14:paraId="6D329374" w14:textId="77777777" w:rsidR="0052034F" w:rsidRDefault="0052034F" w:rsidP="0052034F">
      <w:pPr>
        <w:pStyle w:val="Corpotesto"/>
        <w:spacing w:line="360" w:lineRule="auto"/>
        <w:ind w:left="567" w:right="85"/>
        <w:rPr>
          <w:rFonts w:ascii="Garamond" w:hAnsi="Garamond"/>
          <w:color w:val="000000" w:themeColor="text1"/>
        </w:rPr>
      </w:pPr>
    </w:p>
    <w:tbl>
      <w:tblPr>
        <w:tblW w:w="7529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1498"/>
        <w:gridCol w:w="1743"/>
        <w:gridCol w:w="1473"/>
      </w:tblGrid>
      <w:tr w:rsidR="0052034F" w14:paraId="0D896FE4" w14:textId="77777777" w:rsidTr="001E5751">
        <w:trPr>
          <w:trHeight w:val="289"/>
        </w:trPr>
        <w:tc>
          <w:tcPr>
            <w:tcW w:w="2815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27327E" w14:textId="71B96850" w:rsidR="0052034F" w:rsidRDefault="0052034F" w:rsidP="00272B62">
            <w:r>
              <w:t>Polizz</w:t>
            </w:r>
            <w:r w:rsidR="003C1F30">
              <w:t>a</w:t>
            </w:r>
          </w:p>
        </w:tc>
        <w:tc>
          <w:tcPr>
            <w:tcW w:w="149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D3EE" w14:textId="5FB016F5" w:rsidR="0052034F" w:rsidRDefault="0052034F" w:rsidP="00433D96">
            <w:pPr>
              <w:spacing w:line="280" w:lineRule="exact"/>
              <w:jc w:val="center"/>
            </w:pPr>
            <w:r>
              <w:t xml:space="preserve">Anno </w:t>
            </w:r>
            <w:r w:rsidR="00433D96">
              <w:t>2022/2023</w:t>
            </w:r>
          </w:p>
        </w:tc>
        <w:tc>
          <w:tcPr>
            <w:tcW w:w="17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283A" w14:textId="4735AB37" w:rsidR="0052034F" w:rsidRDefault="0052034F" w:rsidP="00433D96">
            <w:pPr>
              <w:spacing w:line="280" w:lineRule="exact"/>
              <w:jc w:val="center"/>
            </w:pPr>
            <w:r>
              <w:t xml:space="preserve">Anno </w:t>
            </w:r>
            <w:r w:rsidR="00433D96">
              <w:t>2023/2024</w:t>
            </w:r>
          </w:p>
        </w:tc>
        <w:tc>
          <w:tcPr>
            <w:tcW w:w="147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1FF3" w14:textId="02FCEFBC" w:rsidR="0052034F" w:rsidRDefault="0052034F" w:rsidP="00433D96">
            <w:pPr>
              <w:spacing w:line="280" w:lineRule="exact"/>
              <w:jc w:val="center"/>
            </w:pPr>
            <w:r>
              <w:t xml:space="preserve">Anno </w:t>
            </w:r>
            <w:r w:rsidR="00433D96">
              <w:t>2024/2025</w:t>
            </w:r>
          </w:p>
        </w:tc>
      </w:tr>
      <w:tr w:rsidR="0052034F" w14:paraId="7E8810CF" w14:textId="77777777" w:rsidTr="001E5751">
        <w:trPr>
          <w:trHeight w:val="275"/>
        </w:trPr>
        <w:tc>
          <w:tcPr>
            <w:tcW w:w="2815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9643A9" w14:textId="77777777" w:rsidR="0052034F" w:rsidRDefault="0052034F" w:rsidP="00272B62">
            <w:pPr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AEA653" w14:textId="77777777" w:rsidR="0052034F" w:rsidRDefault="0052034F" w:rsidP="00272B62">
            <w:pPr>
              <w:spacing w:line="280" w:lineRule="exact"/>
              <w:jc w:val="center"/>
            </w:pPr>
            <w:r>
              <w:t>Importi pagati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2FA8C6" w14:textId="77777777" w:rsidR="0052034F" w:rsidRDefault="0052034F" w:rsidP="00272B62">
            <w:pPr>
              <w:spacing w:line="280" w:lineRule="exact"/>
              <w:jc w:val="center"/>
            </w:pPr>
            <w:r>
              <w:t>Importi pagati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A9FF9" w14:textId="77777777" w:rsidR="0052034F" w:rsidRDefault="0052034F" w:rsidP="00272B62">
            <w:pPr>
              <w:spacing w:line="280" w:lineRule="exact"/>
              <w:jc w:val="center"/>
            </w:pPr>
            <w:r>
              <w:t>Importi pagati</w:t>
            </w:r>
          </w:p>
        </w:tc>
      </w:tr>
      <w:tr w:rsidR="0052034F" w14:paraId="03D5D829" w14:textId="77777777" w:rsidTr="001E5751">
        <w:trPr>
          <w:trHeight w:val="26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D10E" w14:textId="77777777" w:rsidR="0052034F" w:rsidRPr="00433D96" w:rsidRDefault="0052034F" w:rsidP="00272B62">
            <w:pPr>
              <w:spacing w:line="300" w:lineRule="exact"/>
              <w:rPr>
                <w:b/>
                <w:bCs/>
                <w:sz w:val="16"/>
              </w:rPr>
            </w:pPr>
          </w:p>
          <w:p w14:paraId="3ED5E9AB" w14:textId="47A697A0" w:rsidR="0052034F" w:rsidRPr="00433D96" w:rsidRDefault="0052034F" w:rsidP="00272B62">
            <w:pPr>
              <w:spacing w:line="300" w:lineRule="exact"/>
              <w:rPr>
                <w:b/>
                <w:bCs/>
                <w:sz w:val="16"/>
              </w:rPr>
            </w:pPr>
            <w:r w:rsidRPr="00433D96">
              <w:rPr>
                <w:b/>
                <w:bCs/>
                <w:sz w:val="16"/>
              </w:rPr>
              <w:t xml:space="preserve">1) </w:t>
            </w:r>
            <w:r w:rsidR="00433D96" w:rsidRPr="00433D96">
              <w:rPr>
                <w:b/>
                <w:bCs/>
                <w:sz w:val="16"/>
              </w:rPr>
              <w:t>Infortuni e Responsabilità Civile verso Terzi e Prestatori d’Opera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207F5" w14:textId="77777777" w:rsidR="0052034F" w:rsidRDefault="0052034F" w:rsidP="00272B62">
            <w:pPr>
              <w:jc w:val="center"/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81CBE" w14:textId="77777777" w:rsidR="0052034F" w:rsidRDefault="0052034F" w:rsidP="00272B62">
            <w:pPr>
              <w:jc w:val="right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37D98" w14:textId="77777777" w:rsidR="0052034F" w:rsidRDefault="0052034F" w:rsidP="00272B62">
            <w:pPr>
              <w:jc w:val="right"/>
            </w:pPr>
          </w:p>
        </w:tc>
      </w:tr>
      <w:tr w:rsidR="0052034F" w14:paraId="35C050C2" w14:textId="77777777" w:rsidTr="001E5751">
        <w:trPr>
          <w:trHeight w:val="262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1FAF" w14:textId="77777777" w:rsidR="0052034F" w:rsidRDefault="0052034F" w:rsidP="00272B62">
            <w:pPr>
              <w:rPr>
                <w:b/>
                <w:b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5E36" w14:textId="77777777" w:rsidR="0052034F" w:rsidRDefault="0052034F" w:rsidP="00272B62">
            <w:pPr>
              <w:jc w:val="right"/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AE4BB" w14:textId="77777777" w:rsidR="0052034F" w:rsidRDefault="0052034F" w:rsidP="00272B62">
            <w:pPr>
              <w:jc w:val="right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5ACBB" w14:textId="77777777" w:rsidR="0052034F" w:rsidRDefault="0052034F" w:rsidP="00272B62">
            <w:pPr>
              <w:jc w:val="right"/>
            </w:pPr>
          </w:p>
        </w:tc>
      </w:tr>
      <w:tr w:rsidR="0052034F" w:rsidRPr="00433D96" w14:paraId="77B1E80F" w14:textId="77777777" w:rsidTr="001E5751">
        <w:trPr>
          <w:trHeight w:val="275"/>
        </w:trPr>
        <w:tc>
          <w:tcPr>
            <w:tcW w:w="281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E6FF9D" w14:textId="77777777" w:rsidR="0052034F" w:rsidRPr="00433D96" w:rsidRDefault="0052034F" w:rsidP="00272B62">
            <w:pPr>
              <w:rPr>
                <w:b/>
                <w:bCs/>
                <w:sz w:val="18"/>
              </w:rPr>
            </w:pPr>
            <w:r w:rsidRPr="00433D96">
              <w:rPr>
                <w:b/>
                <w:bCs/>
                <w:sz w:val="18"/>
              </w:rPr>
              <w:t xml:space="preserve">TOTALE     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1E8FB69" w14:textId="08407F95" w:rsidR="0052034F" w:rsidRPr="00433D96" w:rsidRDefault="0052034F" w:rsidP="00433D96">
            <w:pPr>
              <w:rPr>
                <w:b/>
                <w:bCs/>
                <w:sz w:val="18"/>
              </w:rPr>
            </w:pPr>
            <w:r w:rsidRPr="00433D96">
              <w:rPr>
                <w:b/>
                <w:bCs/>
                <w:sz w:val="18"/>
              </w:rPr>
              <w:t xml:space="preserve">   € </w:t>
            </w:r>
            <w:r w:rsidR="00433D96" w:rsidRPr="00433D96">
              <w:rPr>
                <w:b/>
                <w:bCs/>
                <w:sz w:val="18"/>
              </w:rPr>
              <w:t>224.664,21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201A8A9" w14:textId="1CAB7CF9" w:rsidR="0052034F" w:rsidRPr="00433D96" w:rsidRDefault="0052034F" w:rsidP="00272B62">
            <w:pPr>
              <w:rPr>
                <w:b/>
                <w:bCs/>
                <w:sz w:val="18"/>
              </w:rPr>
            </w:pPr>
            <w:r w:rsidRPr="00433D96">
              <w:rPr>
                <w:b/>
                <w:bCs/>
                <w:sz w:val="18"/>
              </w:rPr>
              <w:t xml:space="preserve">      € </w:t>
            </w:r>
            <w:r w:rsidR="00433D96" w:rsidRPr="00433D96">
              <w:rPr>
                <w:b/>
                <w:bCs/>
                <w:sz w:val="18"/>
              </w:rPr>
              <w:t>224.664,21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4B03A1C" w14:textId="3C21CC45" w:rsidR="0052034F" w:rsidRPr="00433D96" w:rsidRDefault="0052034F" w:rsidP="00272B62">
            <w:pPr>
              <w:jc w:val="center"/>
              <w:rPr>
                <w:b/>
                <w:bCs/>
                <w:sz w:val="18"/>
              </w:rPr>
            </w:pPr>
            <w:r w:rsidRPr="00433D96">
              <w:rPr>
                <w:b/>
                <w:bCs/>
                <w:sz w:val="18"/>
              </w:rPr>
              <w:t xml:space="preserve">  € </w:t>
            </w:r>
            <w:r w:rsidR="00433D96" w:rsidRPr="00433D96">
              <w:rPr>
                <w:b/>
                <w:bCs/>
                <w:sz w:val="18"/>
              </w:rPr>
              <w:t>224.664,21</w:t>
            </w:r>
          </w:p>
        </w:tc>
      </w:tr>
    </w:tbl>
    <w:p w14:paraId="35349217" w14:textId="77777777" w:rsidR="0052034F" w:rsidRDefault="0052034F" w:rsidP="001E5751">
      <w:pPr>
        <w:pStyle w:val="Corpotesto"/>
        <w:spacing w:line="360" w:lineRule="auto"/>
        <w:ind w:left="0" w:right="85"/>
        <w:rPr>
          <w:rFonts w:ascii="Garamond" w:hAnsi="Garamond"/>
          <w:color w:val="000000" w:themeColor="text1"/>
        </w:rPr>
      </w:pPr>
    </w:p>
    <w:p w14:paraId="57DEE9B0" w14:textId="77777777" w:rsidR="001E5751" w:rsidRPr="0052034F" w:rsidRDefault="001E5751" w:rsidP="001E5751">
      <w:pPr>
        <w:pStyle w:val="Corpotesto"/>
        <w:spacing w:line="240" w:lineRule="exact"/>
        <w:ind w:left="0" w:right="85"/>
        <w:rPr>
          <w:rFonts w:ascii="Garamond" w:hAnsi="Garamond"/>
          <w:color w:val="000000" w:themeColor="text1"/>
        </w:rPr>
      </w:pPr>
    </w:p>
    <w:p w14:paraId="698F712A" w14:textId="3E32CF57" w:rsidR="001E5751" w:rsidRDefault="001E5751" w:rsidP="001E5751">
      <w:pPr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 w:rsidRPr="001E5751">
        <w:rPr>
          <w:rFonts w:ascii="Garamond" w:hAnsi="Garamond"/>
          <w:sz w:val="24"/>
          <w:szCs w:val="24"/>
        </w:rPr>
        <w:t xml:space="preserve">In ordine all’andamento della sinistrosità, sul ramo </w:t>
      </w:r>
      <w:r w:rsidR="00433D96" w:rsidRPr="00433D96">
        <w:rPr>
          <w:rFonts w:ascii="Garamond" w:hAnsi="Garamond"/>
          <w:sz w:val="24"/>
          <w:szCs w:val="24"/>
        </w:rPr>
        <w:t xml:space="preserve">Infortuni e Responsabilità Civile verso Terzi e Prestatori d’Opera </w:t>
      </w:r>
      <w:r w:rsidRPr="001E5751">
        <w:rPr>
          <w:rFonts w:ascii="Garamond" w:hAnsi="Garamond"/>
          <w:sz w:val="24"/>
          <w:szCs w:val="24"/>
        </w:rPr>
        <w:t>l’analisi sistemica e l</w:t>
      </w:r>
      <w:r w:rsidR="00627E1C">
        <w:rPr>
          <w:rFonts w:ascii="Garamond" w:hAnsi="Garamond"/>
          <w:sz w:val="24"/>
          <w:szCs w:val="24"/>
        </w:rPr>
        <w:t>a</w:t>
      </w:r>
      <w:r w:rsidRPr="001E5751">
        <w:rPr>
          <w:rFonts w:ascii="Garamond" w:hAnsi="Garamond"/>
          <w:sz w:val="24"/>
          <w:szCs w:val="24"/>
        </w:rPr>
        <w:t xml:space="preserve"> proiezion</w:t>
      </w:r>
      <w:r w:rsidR="00627E1C">
        <w:rPr>
          <w:rFonts w:ascii="Garamond" w:hAnsi="Garamond"/>
          <w:sz w:val="24"/>
          <w:szCs w:val="24"/>
        </w:rPr>
        <w:t xml:space="preserve">e </w:t>
      </w:r>
      <w:r w:rsidRPr="001E5751">
        <w:rPr>
          <w:rFonts w:ascii="Garamond" w:hAnsi="Garamond"/>
          <w:sz w:val="24"/>
          <w:szCs w:val="24"/>
        </w:rPr>
        <w:t xml:space="preserve">circa la formazione di un premio congruo da porre a base di gara </w:t>
      </w:r>
      <w:r w:rsidR="00627E1C">
        <w:rPr>
          <w:rFonts w:ascii="Garamond" w:hAnsi="Garamond"/>
          <w:sz w:val="24"/>
          <w:szCs w:val="24"/>
        </w:rPr>
        <w:t>per il</w:t>
      </w:r>
      <w:r w:rsidRPr="001E5751">
        <w:rPr>
          <w:rFonts w:ascii="Garamond" w:hAnsi="Garamond"/>
          <w:sz w:val="24"/>
          <w:szCs w:val="24"/>
        </w:rPr>
        <w:t xml:space="preserve"> contratto restituis</w:t>
      </w:r>
      <w:r w:rsidR="00627E1C">
        <w:rPr>
          <w:rFonts w:ascii="Garamond" w:hAnsi="Garamond"/>
          <w:sz w:val="24"/>
          <w:szCs w:val="24"/>
        </w:rPr>
        <w:t>ce</w:t>
      </w:r>
      <w:r w:rsidRPr="001E5751">
        <w:rPr>
          <w:rFonts w:ascii="Garamond" w:hAnsi="Garamond"/>
          <w:sz w:val="24"/>
          <w:szCs w:val="24"/>
        </w:rPr>
        <w:t xml:space="preserve"> la seguente ipotesi di calcolo indicativo del costo annuale del servizio assicurativo</w:t>
      </w:r>
      <w:r>
        <w:rPr>
          <w:rFonts w:ascii="Garamond" w:hAnsi="Garamond"/>
          <w:sz w:val="24"/>
          <w:szCs w:val="24"/>
        </w:rPr>
        <w:t xml:space="preserve">: </w:t>
      </w:r>
    </w:p>
    <w:p w14:paraId="429A7F6B" w14:textId="77777777" w:rsidR="00433D96" w:rsidRPr="001E5751" w:rsidRDefault="00433D96" w:rsidP="001E5751">
      <w:pPr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text" w:horzAnchor="page" w:tblpX="2045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2"/>
      </w:tblGrid>
      <w:tr w:rsidR="001E5751" w:rsidRPr="00C9618B" w14:paraId="494A544F" w14:textId="77777777" w:rsidTr="001E5751">
        <w:trPr>
          <w:trHeight w:val="340"/>
        </w:trPr>
        <w:tc>
          <w:tcPr>
            <w:tcW w:w="4361" w:type="dxa"/>
            <w:shd w:val="clear" w:color="auto" w:fill="DDD9C3" w:themeFill="background2" w:themeFillShade="E6"/>
            <w:vAlign w:val="center"/>
          </w:tcPr>
          <w:p w14:paraId="572043FF" w14:textId="77777777" w:rsidR="001E5751" w:rsidRPr="00C9618B" w:rsidRDefault="001E5751" w:rsidP="001E5751">
            <w:pPr>
              <w:spacing w:line="280" w:lineRule="exact"/>
              <w:jc w:val="center"/>
              <w:rPr>
                <w:b/>
                <w:sz w:val="23"/>
                <w:szCs w:val="23"/>
              </w:rPr>
            </w:pPr>
            <w:r w:rsidRPr="00C9618B">
              <w:rPr>
                <w:b/>
                <w:sz w:val="23"/>
                <w:szCs w:val="23"/>
              </w:rPr>
              <w:t>Polizze</w:t>
            </w:r>
          </w:p>
        </w:tc>
        <w:tc>
          <w:tcPr>
            <w:tcW w:w="4252" w:type="dxa"/>
            <w:shd w:val="clear" w:color="auto" w:fill="DDD9C3" w:themeFill="background2" w:themeFillShade="E6"/>
            <w:vAlign w:val="center"/>
          </w:tcPr>
          <w:p w14:paraId="0BDD7125" w14:textId="77777777" w:rsidR="001E5751" w:rsidRPr="00C9618B" w:rsidRDefault="001E5751" w:rsidP="001E5751">
            <w:pPr>
              <w:spacing w:line="280" w:lineRule="exact"/>
              <w:jc w:val="center"/>
              <w:rPr>
                <w:b/>
                <w:sz w:val="23"/>
                <w:szCs w:val="23"/>
              </w:rPr>
            </w:pPr>
            <w:r w:rsidRPr="00C9618B">
              <w:rPr>
                <w:b/>
                <w:sz w:val="23"/>
                <w:szCs w:val="23"/>
              </w:rPr>
              <w:t>Importi a base di gara/anno</w:t>
            </w:r>
          </w:p>
        </w:tc>
      </w:tr>
      <w:tr w:rsidR="001E5751" w14:paraId="4906118E" w14:textId="77777777" w:rsidTr="001E5751">
        <w:tc>
          <w:tcPr>
            <w:tcW w:w="4361" w:type="dxa"/>
            <w:shd w:val="clear" w:color="auto" w:fill="auto"/>
          </w:tcPr>
          <w:p w14:paraId="292B6FEA" w14:textId="77777777" w:rsidR="001E5751" w:rsidRPr="001E5751" w:rsidRDefault="001E5751" w:rsidP="00627E1C">
            <w:pPr>
              <w:spacing w:line="280" w:lineRule="exact"/>
              <w:jc w:val="both"/>
              <w:rPr>
                <w:bCs/>
                <w:smallCaps/>
              </w:rPr>
            </w:pPr>
            <w:r w:rsidRPr="001E5751">
              <w:rPr>
                <w:bCs/>
                <w:smallCaps/>
              </w:rPr>
              <w:t>Totale premio annuo a base di gara</w:t>
            </w:r>
          </w:p>
        </w:tc>
        <w:tc>
          <w:tcPr>
            <w:tcW w:w="4252" w:type="dxa"/>
            <w:shd w:val="clear" w:color="auto" w:fill="auto"/>
          </w:tcPr>
          <w:p w14:paraId="027120DB" w14:textId="32087701" w:rsidR="001E5751" w:rsidRDefault="00433D96" w:rsidP="001E5751">
            <w:pPr>
              <w:spacing w:line="280" w:lineRule="exact"/>
              <w:jc w:val="center"/>
            </w:pPr>
            <w:r>
              <w:t>€ 220.000,00</w:t>
            </w:r>
          </w:p>
        </w:tc>
      </w:tr>
    </w:tbl>
    <w:p w14:paraId="3E84F133" w14:textId="77777777" w:rsidR="000B22C9" w:rsidRDefault="000B22C9" w:rsidP="0052034F">
      <w:pPr>
        <w:pStyle w:val="Corpotesto"/>
        <w:spacing w:line="360" w:lineRule="auto"/>
        <w:ind w:left="567" w:right="798"/>
        <w:jc w:val="left"/>
        <w:rPr>
          <w:rFonts w:ascii="Garamond" w:hAnsi="Garamond"/>
          <w:color w:val="FF0000"/>
        </w:rPr>
      </w:pPr>
    </w:p>
    <w:p w14:paraId="09C24D7A" w14:textId="77777777" w:rsidR="000B22C9" w:rsidRDefault="000B22C9" w:rsidP="0052034F">
      <w:pPr>
        <w:pStyle w:val="Corpotesto"/>
        <w:spacing w:line="360" w:lineRule="auto"/>
        <w:ind w:left="567" w:right="798"/>
        <w:jc w:val="left"/>
        <w:rPr>
          <w:rFonts w:ascii="Garamond" w:hAnsi="Garamond"/>
          <w:color w:val="FF0000"/>
        </w:rPr>
      </w:pPr>
    </w:p>
    <w:p w14:paraId="6091830B" w14:textId="77777777" w:rsidR="000B22C9" w:rsidRDefault="000B22C9" w:rsidP="004D7ECE">
      <w:pPr>
        <w:pStyle w:val="Corpotesto"/>
        <w:spacing w:line="240" w:lineRule="exact"/>
        <w:ind w:left="567" w:right="799"/>
        <w:jc w:val="left"/>
        <w:rPr>
          <w:rFonts w:ascii="Garamond" w:hAnsi="Garamond"/>
          <w:color w:val="FF0000"/>
        </w:rPr>
      </w:pPr>
    </w:p>
    <w:p w14:paraId="331FD30D" w14:textId="6A0B832F" w:rsidR="001E5751" w:rsidRDefault="00CF4217" w:rsidP="001E5751">
      <w:pPr>
        <w:widowControl/>
        <w:autoSpaceDE/>
        <w:autoSpaceDN/>
        <w:spacing w:line="360" w:lineRule="auto"/>
        <w:ind w:left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 valore</w:t>
      </w:r>
      <w:r w:rsidR="001E5751" w:rsidRPr="001E575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stimato </w:t>
      </w:r>
      <w:r w:rsidR="001E5751" w:rsidRPr="001E575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dell’appalto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computando tutte le opzioni esercitabili, </w:t>
      </w:r>
      <w:r w:rsidR="001E5751" w:rsidRPr="001E575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è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stato così determinato: 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1418"/>
        <w:gridCol w:w="1230"/>
        <w:gridCol w:w="1321"/>
        <w:gridCol w:w="1985"/>
        <w:gridCol w:w="2551"/>
      </w:tblGrid>
      <w:tr w:rsidR="00433D96" w:rsidRPr="00650D0D" w14:paraId="1335A3B7" w14:textId="77777777" w:rsidTr="0046630C">
        <w:trPr>
          <w:trHeight w:val="673"/>
        </w:trPr>
        <w:tc>
          <w:tcPr>
            <w:tcW w:w="708" w:type="dxa"/>
            <w:vAlign w:val="center"/>
          </w:tcPr>
          <w:p w14:paraId="64F45006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spacing w:line="240" w:lineRule="exact"/>
              <w:ind w:left="0" w:right="17"/>
              <w:jc w:val="lef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50D0D">
              <w:rPr>
                <w:rFonts w:ascii="Garamond" w:hAnsi="Garamond"/>
                <w:color w:val="000000" w:themeColor="text1"/>
                <w:sz w:val="20"/>
                <w:szCs w:val="20"/>
              </w:rPr>
              <w:t>Lotto Unico</w:t>
            </w:r>
          </w:p>
        </w:tc>
        <w:tc>
          <w:tcPr>
            <w:tcW w:w="1418" w:type="dxa"/>
            <w:vAlign w:val="center"/>
          </w:tcPr>
          <w:p w14:paraId="0BAEE740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spacing w:line="240" w:lineRule="exact"/>
              <w:ind w:left="0" w:right="17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50D0D">
              <w:rPr>
                <w:rFonts w:ascii="Garamond" w:hAnsi="Garamond"/>
                <w:color w:val="000000" w:themeColor="text1"/>
                <w:sz w:val="20"/>
                <w:szCs w:val="20"/>
              </w:rPr>
              <w:t>Durata contrattuale</w:t>
            </w:r>
          </w:p>
        </w:tc>
        <w:tc>
          <w:tcPr>
            <w:tcW w:w="1230" w:type="dxa"/>
          </w:tcPr>
          <w:p w14:paraId="4FEA3966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ind w:left="0" w:right="17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67A8CBE7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ind w:left="0" w:right="17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51A3528E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ind w:left="0" w:right="17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01A2F22C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ind w:left="0" w:right="17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63313AA1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ind w:left="0" w:right="17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50D0D">
              <w:rPr>
                <w:rFonts w:ascii="Garamond" w:hAnsi="Garamond"/>
                <w:color w:val="000000" w:themeColor="text1"/>
                <w:sz w:val="20"/>
                <w:szCs w:val="20"/>
              </w:rPr>
              <w:t>Importo a base di gara annuale</w:t>
            </w:r>
          </w:p>
        </w:tc>
        <w:tc>
          <w:tcPr>
            <w:tcW w:w="1321" w:type="dxa"/>
            <w:vAlign w:val="center"/>
          </w:tcPr>
          <w:p w14:paraId="72A3189D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ind w:left="0" w:right="17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50D0D">
              <w:rPr>
                <w:rFonts w:ascii="Garamond" w:hAnsi="Garamond"/>
                <w:color w:val="000000" w:themeColor="text1"/>
                <w:sz w:val="20"/>
                <w:szCs w:val="20"/>
              </w:rPr>
              <w:t>Importo a base di gara per intera durata contrattuale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r w:rsidRPr="00650D0D">
              <w:rPr>
                <w:rFonts w:ascii="Garamond" w:hAnsi="Garamond"/>
                <w:sz w:val="20"/>
                <w:szCs w:val="20"/>
              </w:rPr>
              <w:t>(compresa opzione proroga quattro mesi)</w:t>
            </w:r>
          </w:p>
        </w:tc>
        <w:tc>
          <w:tcPr>
            <w:tcW w:w="1985" w:type="dxa"/>
            <w:vAlign w:val="center"/>
          </w:tcPr>
          <w:p w14:paraId="75F43A70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spacing w:line="260" w:lineRule="atLeast"/>
              <w:ind w:left="0" w:right="17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50D0D">
              <w:rPr>
                <w:rFonts w:ascii="Garamond" w:hAnsi="Garamond"/>
                <w:sz w:val="20"/>
                <w:szCs w:val="20"/>
              </w:rPr>
              <w:t>Importo stimato costo della manodopera per intero periodo contrattuale (compresa opzione proroga quattro mesi)</w:t>
            </w:r>
          </w:p>
        </w:tc>
        <w:tc>
          <w:tcPr>
            <w:tcW w:w="2551" w:type="dxa"/>
            <w:vAlign w:val="center"/>
          </w:tcPr>
          <w:p w14:paraId="3572E12F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spacing w:line="260" w:lineRule="atLeast"/>
              <w:ind w:left="0" w:right="17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50D0D">
              <w:rPr>
                <w:rFonts w:ascii="Garamond" w:hAnsi="Garamond"/>
                <w:sz w:val="20"/>
                <w:szCs w:val="20"/>
              </w:rPr>
              <w:t>Stima % incidenza costi manodopera</w:t>
            </w:r>
          </w:p>
        </w:tc>
      </w:tr>
      <w:tr w:rsidR="00433D96" w:rsidRPr="00650D0D" w14:paraId="72C5E1C1" w14:textId="77777777" w:rsidTr="0046630C">
        <w:trPr>
          <w:trHeight w:val="490"/>
        </w:trPr>
        <w:tc>
          <w:tcPr>
            <w:tcW w:w="708" w:type="dxa"/>
          </w:tcPr>
          <w:p w14:paraId="0BD65C94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ind w:left="0" w:right="18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50D0D">
              <w:rPr>
                <w:rFonts w:ascii="Garamond" w:hAnsi="Garamond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9AA5CFA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ind w:left="0" w:right="18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50D0D">
              <w:rPr>
                <w:rFonts w:ascii="Garamond" w:hAnsi="Garamond"/>
                <w:color w:val="000000" w:themeColor="text1"/>
                <w:sz w:val="20"/>
                <w:szCs w:val="20"/>
              </w:rPr>
              <w:t>30/06/2025 - 30/06/2028</w:t>
            </w:r>
          </w:p>
        </w:tc>
        <w:tc>
          <w:tcPr>
            <w:tcW w:w="1230" w:type="dxa"/>
          </w:tcPr>
          <w:p w14:paraId="57BDBA09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ind w:left="0" w:right="18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€ 220.000,00</w:t>
            </w:r>
          </w:p>
        </w:tc>
        <w:tc>
          <w:tcPr>
            <w:tcW w:w="1321" w:type="dxa"/>
          </w:tcPr>
          <w:p w14:paraId="2496D598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ind w:left="0" w:right="18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50D0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€ </w:t>
            </w:r>
            <w:r w:rsidRPr="00FB6931">
              <w:rPr>
                <w:rFonts w:ascii="Garamond" w:hAnsi="Garamond"/>
                <w:color w:val="000000" w:themeColor="text1"/>
                <w:sz w:val="20"/>
                <w:szCs w:val="20"/>
              </w:rPr>
              <w:t>733.333,33</w:t>
            </w:r>
          </w:p>
        </w:tc>
        <w:tc>
          <w:tcPr>
            <w:tcW w:w="1985" w:type="dxa"/>
          </w:tcPr>
          <w:p w14:paraId="498CF864" w14:textId="77777777" w:rsidR="00433D96" w:rsidRPr="00650D0D" w:rsidRDefault="00433D96" w:rsidP="00AB5010">
            <w:pPr>
              <w:pStyle w:val="Corpotesto"/>
              <w:tabs>
                <w:tab w:val="left" w:pos="8911"/>
              </w:tabs>
              <w:ind w:left="0" w:right="18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650D0D">
              <w:rPr>
                <w:rFonts w:ascii="Garamond" w:hAnsi="Garamond"/>
                <w:color w:val="000000" w:themeColor="text1"/>
                <w:sz w:val="20"/>
                <w:szCs w:val="20"/>
              </w:rPr>
              <w:t>€ 19.066,66</w:t>
            </w:r>
          </w:p>
        </w:tc>
        <w:tc>
          <w:tcPr>
            <w:tcW w:w="2551" w:type="dxa"/>
          </w:tcPr>
          <w:p w14:paraId="4021FBCE" w14:textId="77777777" w:rsidR="00433D96" w:rsidRPr="009C57EC" w:rsidRDefault="00433D96" w:rsidP="00AB5010">
            <w:pPr>
              <w:pStyle w:val="Corpotesto"/>
              <w:tabs>
                <w:tab w:val="left" w:pos="8911"/>
              </w:tabs>
              <w:ind w:left="0" w:right="18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9C57EC">
              <w:rPr>
                <w:rFonts w:ascii="Garamond" w:hAnsi="Garamond"/>
                <w:color w:val="000000" w:themeColor="text1"/>
                <w:sz w:val="20"/>
                <w:szCs w:val="20"/>
              </w:rPr>
              <w:t>2,6% (fonte ANIA Trends Indici Aziendali 2023)</w:t>
            </w:r>
          </w:p>
        </w:tc>
      </w:tr>
    </w:tbl>
    <w:p w14:paraId="4FF7F7C6" w14:textId="77777777" w:rsidR="00CF4217" w:rsidRPr="001E5751" w:rsidRDefault="00CF4217" w:rsidP="001E5751">
      <w:pPr>
        <w:widowControl/>
        <w:autoSpaceDE/>
        <w:autoSpaceDN/>
        <w:spacing w:line="360" w:lineRule="auto"/>
        <w:ind w:left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8A4D452" w14:textId="00BA7795" w:rsidR="001E5751" w:rsidRDefault="001E5751" w:rsidP="001E5751">
      <w:pPr>
        <w:widowControl/>
        <w:autoSpaceDE/>
        <w:autoSpaceDN/>
        <w:spacing w:line="360" w:lineRule="auto"/>
        <w:ind w:left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1E575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In relazione all’importo così definito a base di gara l’appalto potrà essere di durata </w:t>
      </w:r>
      <w:r w:rsidR="00433D96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di 3 anni.</w:t>
      </w:r>
      <w:r w:rsidRPr="001E5751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</w:p>
    <w:p w14:paraId="0E78C564" w14:textId="08EF7BB8" w:rsidR="009410BF" w:rsidRDefault="009410BF" w:rsidP="001E5751">
      <w:pPr>
        <w:widowControl/>
        <w:autoSpaceDE/>
        <w:autoSpaceDN/>
        <w:spacing w:line="360" w:lineRule="auto"/>
        <w:ind w:left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lastRenderedPageBreak/>
        <w:t xml:space="preserve">Il </w:t>
      </w:r>
      <w:r w:rsidRPr="009410B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valore del presente affidamento</w:t>
      </w:r>
      <w:r w:rsidR="00870EA2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, comprensivo </w:t>
      </w:r>
      <w:r w:rsidR="00802294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delle eventuali ulteriori opzioni</w:t>
      </w:r>
      <w:r w:rsidR="00870EA2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</w:t>
      </w:r>
      <w:r w:rsidRPr="009410B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è superiore alle soglie di cui all’art. 14 d.lgs. 36/2023</w:t>
      </w:r>
      <w:r w:rsidR="00870EA2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.</w:t>
      </w:r>
    </w:p>
    <w:p w14:paraId="13C22514" w14:textId="1EC5499C" w:rsidR="009410BF" w:rsidRDefault="009410BF" w:rsidP="00CF4217">
      <w:pPr>
        <w:widowControl/>
        <w:autoSpaceDE/>
        <w:autoSpaceDN/>
        <w:spacing w:line="360" w:lineRule="auto"/>
        <w:ind w:left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O</w:t>
      </w:r>
      <w:r w:rsidRPr="009410B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ccorre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quindi,</w:t>
      </w:r>
      <w:r w:rsidRPr="009410B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procedere all’avvio della procedura per l’affidamento del servizio assicurativo in oggetto per il periodo dal </w:t>
      </w:r>
      <w:r w:rsidR="00433D96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01/07/25</w:t>
      </w:r>
      <w:r w:rsidRPr="009410B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al </w:t>
      </w:r>
      <w:r w:rsidR="00433D96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30/06/2028 </w:t>
      </w:r>
      <w:r w:rsidRPr="009410B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mediante gara aperta telematica</w:t>
      </w:r>
      <w:r w:rsidR="00870EA2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9410B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ai sensi dell’art. 71 d.lgs. 36/2023 secondo il criterio dell’offerta economicamente più vantaggiosa </w:t>
      </w:r>
      <w:r w:rsidR="00CF4217" w:rsidRPr="00CF421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individuata sulla base del miglior</w:t>
      </w:r>
      <w:r w:rsidR="00CF421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CF4217" w:rsidRPr="00CF421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rapporto qualità/prezzo</w:t>
      </w:r>
      <w:r w:rsidR="00CF4217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secondo i</w:t>
      </w:r>
      <w:r w:rsidRPr="009410BF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criteri previsti nel disciplinare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.</w:t>
      </w:r>
    </w:p>
    <w:p w14:paraId="2028284B" w14:textId="2293E96B" w:rsidR="00870EA2" w:rsidRDefault="00870EA2" w:rsidP="00870EA2">
      <w:pPr>
        <w:widowControl/>
        <w:autoSpaceDE/>
        <w:autoSpaceDN/>
        <w:spacing w:line="360" w:lineRule="auto"/>
        <w:ind w:left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La gara sarà svolta</w:t>
      </w:r>
      <w:r w:rsidRPr="00870EA2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tramite il Sistema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870EA2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Telematico Acquisti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="00433D96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TuttoGare.</w:t>
      </w:r>
    </w:p>
    <w:p w14:paraId="108FD5ED" w14:textId="6C78E6EE" w:rsidR="00483223" w:rsidRDefault="001E5751" w:rsidP="009410BF">
      <w:pPr>
        <w:pStyle w:val="Corpotesto"/>
        <w:spacing w:line="360" w:lineRule="auto"/>
        <w:ind w:left="567" w:right="3"/>
        <w:rPr>
          <w:rFonts w:ascii="Garamond" w:eastAsia="Times New Roman" w:hAnsi="Garamond" w:cs="Times New Roman"/>
          <w:lang w:eastAsia="it-IT"/>
        </w:rPr>
      </w:pPr>
      <w:r w:rsidRPr="001E5751">
        <w:rPr>
          <w:rFonts w:ascii="Garamond" w:eastAsia="Times New Roman" w:hAnsi="Garamond" w:cs="Times New Roman"/>
          <w:lang w:eastAsia="it-IT"/>
        </w:rPr>
        <w:t>Per la determinazione del contenuto del capitolato speciale, per la gestione de</w:t>
      </w:r>
      <w:r w:rsidR="00627E1C">
        <w:rPr>
          <w:rFonts w:ascii="Garamond" w:eastAsia="Times New Roman" w:hAnsi="Garamond" w:cs="Times New Roman"/>
          <w:lang w:eastAsia="it-IT"/>
        </w:rPr>
        <w:t>l</w:t>
      </w:r>
      <w:r w:rsidRPr="001E5751">
        <w:rPr>
          <w:rFonts w:ascii="Garamond" w:eastAsia="Times New Roman" w:hAnsi="Garamond" w:cs="Times New Roman"/>
          <w:lang w:eastAsia="it-IT"/>
        </w:rPr>
        <w:t xml:space="preserve"> contratt</w:t>
      </w:r>
      <w:r w:rsidR="00627E1C">
        <w:rPr>
          <w:rFonts w:ascii="Garamond" w:eastAsia="Times New Roman" w:hAnsi="Garamond" w:cs="Times New Roman"/>
          <w:lang w:eastAsia="it-IT"/>
        </w:rPr>
        <w:t>o</w:t>
      </w:r>
      <w:r w:rsidRPr="001E5751">
        <w:rPr>
          <w:rFonts w:ascii="Garamond" w:eastAsia="Times New Roman" w:hAnsi="Garamond" w:cs="Times New Roman"/>
          <w:lang w:eastAsia="it-IT"/>
        </w:rPr>
        <w:t xml:space="preserve"> assicurativ</w:t>
      </w:r>
      <w:r w:rsidR="00627E1C">
        <w:rPr>
          <w:rFonts w:ascii="Garamond" w:eastAsia="Times New Roman" w:hAnsi="Garamond" w:cs="Times New Roman"/>
          <w:lang w:eastAsia="it-IT"/>
        </w:rPr>
        <w:t xml:space="preserve">o </w:t>
      </w:r>
      <w:r w:rsidRPr="001E5751">
        <w:rPr>
          <w:rFonts w:ascii="Garamond" w:eastAsia="Times New Roman" w:hAnsi="Garamond" w:cs="Times New Roman"/>
          <w:lang w:eastAsia="it-IT"/>
        </w:rPr>
        <w:t>e la collaborazione all’esecuzione de</w:t>
      </w:r>
      <w:r w:rsidR="00CC5EFF">
        <w:rPr>
          <w:rFonts w:ascii="Garamond" w:eastAsia="Times New Roman" w:hAnsi="Garamond" w:cs="Times New Roman"/>
          <w:lang w:eastAsia="it-IT"/>
        </w:rPr>
        <w:t>llo</w:t>
      </w:r>
      <w:r w:rsidRPr="001E5751">
        <w:rPr>
          <w:rFonts w:ascii="Garamond" w:eastAsia="Times New Roman" w:hAnsi="Garamond" w:cs="Times New Roman"/>
          <w:lang w:eastAsia="it-IT"/>
        </w:rPr>
        <w:t xml:space="preserve"> stess</w:t>
      </w:r>
      <w:r w:rsidR="00CC5EFF">
        <w:rPr>
          <w:rFonts w:ascii="Garamond" w:eastAsia="Times New Roman" w:hAnsi="Garamond" w:cs="Times New Roman"/>
          <w:lang w:eastAsia="it-IT"/>
        </w:rPr>
        <w:t>o</w:t>
      </w:r>
      <w:r w:rsidRPr="001E5751">
        <w:rPr>
          <w:rFonts w:ascii="Garamond" w:eastAsia="Times New Roman" w:hAnsi="Garamond" w:cs="Times New Roman"/>
          <w:lang w:eastAsia="it-IT"/>
        </w:rPr>
        <w:t xml:space="preserve">, l’Amministrazione si è avvalsa (e si avvale) dell’assistenza di </w:t>
      </w:r>
      <w:r w:rsidR="00A75F7C">
        <w:rPr>
          <w:rFonts w:ascii="Garamond" w:eastAsia="Times New Roman" w:hAnsi="Garamond" w:cs="Times New Roman"/>
          <w:lang w:eastAsia="it-IT"/>
        </w:rPr>
        <w:t xml:space="preserve">Howden </w:t>
      </w:r>
      <w:r>
        <w:rPr>
          <w:rFonts w:ascii="Garamond" w:eastAsia="Times New Roman" w:hAnsi="Garamond" w:cs="Times New Roman"/>
          <w:color w:val="000000"/>
          <w:lang w:eastAsia="it-IT"/>
        </w:rPr>
        <w:t xml:space="preserve">SpA </w:t>
      </w:r>
      <w:r w:rsidRPr="001E5751">
        <w:rPr>
          <w:rFonts w:ascii="Garamond" w:eastAsia="Times New Roman" w:hAnsi="Garamond" w:cs="Times New Roman"/>
          <w:lang w:eastAsia="it-IT"/>
        </w:rPr>
        <w:t>al</w:t>
      </w:r>
      <w:r>
        <w:rPr>
          <w:rFonts w:ascii="Garamond" w:eastAsia="Times New Roman" w:hAnsi="Garamond" w:cs="Times New Roman"/>
          <w:lang w:eastAsia="it-IT"/>
        </w:rPr>
        <w:t>la</w:t>
      </w:r>
      <w:r w:rsidRPr="001E5751">
        <w:rPr>
          <w:rFonts w:ascii="Garamond" w:eastAsia="Times New Roman" w:hAnsi="Garamond" w:cs="Times New Roman"/>
          <w:lang w:eastAsia="it-IT"/>
        </w:rPr>
        <w:t xml:space="preserve"> quale è stato conferito incarico di consulenza e brokeraggio ai sensi della normativa vigente</w:t>
      </w:r>
      <w:r>
        <w:rPr>
          <w:rFonts w:ascii="Garamond" w:eastAsia="Times New Roman" w:hAnsi="Garamond" w:cs="Times New Roman"/>
          <w:lang w:eastAsia="it-IT"/>
        </w:rPr>
        <w:t>.</w:t>
      </w:r>
    </w:p>
    <w:p w14:paraId="00C3294B" w14:textId="12030136" w:rsidR="00870EA2" w:rsidRPr="00870EA2" w:rsidRDefault="00870EA2" w:rsidP="009410BF">
      <w:pPr>
        <w:pStyle w:val="Corpotesto"/>
        <w:spacing w:line="360" w:lineRule="auto"/>
        <w:ind w:left="567" w:right="3"/>
        <w:rPr>
          <w:rFonts w:ascii="Garamond" w:hAnsi="Garamond"/>
          <w:color w:val="000000" w:themeColor="text1"/>
        </w:rPr>
      </w:pPr>
      <w:r w:rsidRPr="00870EA2">
        <w:rPr>
          <w:rFonts w:ascii="Garamond" w:hAnsi="Garamond"/>
          <w:color w:val="000000" w:themeColor="text1"/>
        </w:rPr>
        <w:t>L’opera del Broker sarà remunerata, in conformità alla prassi di mercato, dalle Compagnie aggiudicatarie. La remunerazione del Broker è fissata nella misura percentuale dell’</w:t>
      </w:r>
      <w:r w:rsidR="00433D96">
        <w:rPr>
          <w:rFonts w:ascii="Garamond" w:hAnsi="Garamond"/>
          <w:color w:val="000000" w:themeColor="text1"/>
        </w:rPr>
        <w:t>10%</w:t>
      </w:r>
      <w:r w:rsidRPr="00870EA2">
        <w:rPr>
          <w:rFonts w:ascii="Garamond" w:hAnsi="Garamond"/>
          <w:color w:val="000000" w:themeColor="text1"/>
        </w:rPr>
        <w:t xml:space="preserve"> del premio </w:t>
      </w:r>
      <w:r w:rsidRPr="00934D73">
        <w:rPr>
          <w:rFonts w:ascii="Garamond" w:hAnsi="Garamond"/>
        </w:rPr>
        <w:t xml:space="preserve">imponibile </w:t>
      </w:r>
      <w:r w:rsidR="00CC5EFF" w:rsidRPr="00934D73">
        <w:rPr>
          <w:rFonts w:ascii="Garamond" w:hAnsi="Garamond"/>
        </w:rPr>
        <w:t>per il lotto unico.</w:t>
      </w:r>
    </w:p>
    <w:p w14:paraId="2D898897" w14:textId="77777777" w:rsidR="009410BF" w:rsidRDefault="009410BF" w:rsidP="009410BF">
      <w:pPr>
        <w:pStyle w:val="Corpotesto"/>
        <w:spacing w:line="360" w:lineRule="auto"/>
        <w:ind w:left="567" w:right="3"/>
        <w:rPr>
          <w:rFonts w:ascii="Garamond" w:hAnsi="Garamond"/>
          <w:color w:val="FF0000"/>
        </w:rPr>
      </w:pPr>
    </w:p>
    <w:p w14:paraId="4F7B444A" w14:textId="77777777" w:rsidR="00483223" w:rsidRPr="00483223" w:rsidRDefault="00483223" w:rsidP="00483223">
      <w:pPr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 w:rsidRPr="00483223">
        <w:rPr>
          <w:rFonts w:ascii="Garamond" w:hAnsi="Garamond"/>
          <w:b/>
          <w:sz w:val="24"/>
          <w:szCs w:val="24"/>
        </w:rPr>
        <w:t>Criteri di selezione</w:t>
      </w:r>
    </w:p>
    <w:p w14:paraId="46F7AEB0" w14:textId="44BE4446" w:rsidR="00483223" w:rsidRPr="00483223" w:rsidRDefault="00483223" w:rsidP="00483223">
      <w:pPr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 w:rsidRPr="00483223">
        <w:rPr>
          <w:rFonts w:ascii="Garamond" w:hAnsi="Garamond"/>
          <w:sz w:val="24"/>
          <w:szCs w:val="24"/>
        </w:rPr>
        <w:t>L’erogazione del servizio potrà avvenire da parte di operatori economici che siano in possesso dei requisiti minimi di seguito elencati:</w:t>
      </w:r>
    </w:p>
    <w:p w14:paraId="26F56DAE" w14:textId="6EC57B36" w:rsidR="00483223" w:rsidRPr="00483223" w:rsidRDefault="00483223" w:rsidP="00E01224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360" w:lineRule="auto"/>
        <w:ind w:left="567" w:firstLine="0"/>
        <w:jc w:val="both"/>
        <w:rPr>
          <w:rFonts w:ascii="Garamond" w:hAnsi="Garamond"/>
          <w:sz w:val="24"/>
          <w:szCs w:val="24"/>
        </w:rPr>
      </w:pPr>
      <w:r w:rsidRPr="00483223">
        <w:rPr>
          <w:rFonts w:ascii="Garamond" w:hAnsi="Garamond"/>
          <w:sz w:val="24"/>
          <w:szCs w:val="24"/>
        </w:rPr>
        <w:t xml:space="preserve">insussistenza dei motivi di esclusione di cui all’art. </w:t>
      </w:r>
      <w:r w:rsidR="00E01224">
        <w:rPr>
          <w:rFonts w:ascii="Garamond" w:hAnsi="Garamond"/>
          <w:sz w:val="24"/>
          <w:szCs w:val="24"/>
        </w:rPr>
        <w:t>94</w:t>
      </w:r>
      <w:r w:rsidRPr="00483223">
        <w:rPr>
          <w:rFonts w:ascii="Garamond" w:hAnsi="Garamond"/>
          <w:sz w:val="24"/>
          <w:szCs w:val="24"/>
        </w:rPr>
        <w:t xml:space="preserve"> d.lgs. </w:t>
      </w:r>
      <w:r w:rsidR="00E01224">
        <w:rPr>
          <w:rFonts w:ascii="Garamond" w:hAnsi="Garamond"/>
          <w:sz w:val="24"/>
          <w:szCs w:val="24"/>
        </w:rPr>
        <w:t>36/2023</w:t>
      </w:r>
      <w:r w:rsidRPr="00483223">
        <w:rPr>
          <w:rFonts w:ascii="Garamond" w:hAnsi="Garamond"/>
          <w:sz w:val="24"/>
          <w:szCs w:val="24"/>
        </w:rPr>
        <w:t>;</w:t>
      </w:r>
    </w:p>
    <w:p w14:paraId="307D7A96" w14:textId="77777777" w:rsidR="00483223" w:rsidRDefault="00483223" w:rsidP="00E01224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36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483223">
        <w:rPr>
          <w:rFonts w:ascii="Garamond" w:hAnsi="Garamond"/>
          <w:sz w:val="24"/>
          <w:szCs w:val="24"/>
        </w:rPr>
        <w:t>regolare iscrizione nel Registro delle imprese della C.C.I.A.A. per attività coerente con quella oggetto dell’appalto ai sensi dell’art. 83 comma 3 d.lgs. n. 50/2016;</w:t>
      </w:r>
    </w:p>
    <w:p w14:paraId="43A833AA" w14:textId="57F2D6C5" w:rsidR="00E01224" w:rsidRPr="006D430A" w:rsidRDefault="00E01224" w:rsidP="00E01224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36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E01224">
        <w:rPr>
          <w:rFonts w:ascii="Garamond" w:hAnsi="Garamond"/>
          <w:sz w:val="24"/>
          <w:szCs w:val="24"/>
        </w:rPr>
        <w:t xml:space="preserve">possesso delle </w:t>
      </w:r>
      <w:r w:rsidRPr="006D430A">
        <w:rPr>
          <w:rFonts w:ascii="Garamond" w:hAnsi="Garamond"/>
          <w:sz w:val="24"/>
          <w:szCs w:val="24"/>
        </w:rPr>
        <w:t>autorizzazioni all’esercizio dell’attività di assicurazione per i</w:t>
      </w:r>
      <w:r w:rsidR="00CC5EFF" w:rsidRPr="006D430A">
        <w:rPr>
          <w:rFonts w:ascii="Garamond" w:hAnsi="Garamond"/>
          <w:sz w:val="24"/>
          <w:szCs w:val="24"/>
        </w:rPr>
        <w:t xml:space="preserve">l </w:t>
      </w:r>
      <w:r w:rsidRPr="006D430A">
        <w:rPr>
          <w:rFonts w:ascii="Garamond" w:hAnsi="Garamond"/>
          <w:sz w:val="24"/>
          <w:szCs w:val="24"/>
        </w:rPr>
        <w:t>ram</w:t>
      </w:r>
      <w:r w:rsidR="00CC5EFF" w:rsidRPr="006D430A">
        <w:rPr>
          <w:rFonts w:ascii="Garamond" w:hAnsi="Garamond"/>
          <w:sz w:val="24"/>
          <w:szCs w:val="24"/>
        </w:rPr>
        <w:t>o</w:t>
      </w:r>
      <w:r w:rsidRPr="006D430A">
        <w:rPr>
          <w:rFonts w:ascii="Garamond" w:hAnsi="Garamond"/>
          <w:sz w:val="24"/>
          <w:szCs w:val="24"/>
        </w:rPr>
        <w:t xml:space="preserve"> in oggetto; </w:t>
      </w:r>
    </w:p>
    <w:p w14:paraId="58B99164" w14:textId="4896B953" w:rsidR="006D430A" w:rsidRPr="006D430A" w:rsidRDefault="00E01224" w:rsidP="00742964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36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6D430A">
        <w:rPr>
          <w:rFonts w:ascii="Garamond" w:hAnsi="Garamond"/>
          <w:sz w:val="24"/>
          <w:szCs w:val="24"/>
        </w:rPr>
        <w:t xml:space="preserve">possedere </w:t>
      </w:r>
      <w:r w:rsidR="00CE39B5" w:rsidRPr="006D430A">
        <w:rPr>
          <w:rFonts w:ascii="Garamond" w:hAnsi="Garamond"/>
          <w:sz w:val="24"/>
          <w:szCs w:val="24"/>
        </w:rPr>
        <w:t xml:space="preserve">nei migliori 3 anni degli ultimi 5 anni precedenti all’indizione della gara, una raccolta premi complessiva nei rami danni non inferiore a € </w:t>
      </w:r>
      <w:r w:rsidR="006D430A" w:rsidRPr="006D430A">
        <w:rPr>
          <w:rFonts w:ascii="Garamond" w:hAnsi="Garamond"/>
          <w:sz w:val="24"/>
          <w:szCs w:val="24"/>
        </w:rPr>
        <w:t>5</w:t>
      </w:r>
      <w:r w:rsidR="00CE39B5" w:rsidRPr="006D430A">
        <w:rPr>
          <w:rFonts w:ascii="Garamond" w:hAnsi="Garamond"/>
          <w:sz w:val="24"/>
          <w:szCs w:val="24"/>
        </w:rPr>
        <w:t>0.000.000,00</w:t>
      </w:r>
      <w:r w:rsidR="006D430A" w:rsidRPr="006D430A">
        <w:rPr>
          <w:rFonts w:ascii="Garamond" w:hAnsi="Garamond"/>
          <w:sz w:val="24"/>
          <w:szCs w:val="24"/>
        </w:rPr>
        <w:t>.</w:t>
      </w:r>
    </w:p>
    <w:p w14:paraId="67155AFC" w14:textId="5FD3BAFE" w:rsidR="008B4019" w:rsidRPr="006D430A" w:rsidRDefault="008B4019" w:rsidP="006D430A">
      <w:pPr>
        <w:widowControl/>
        <w:tabs>
          <w:tab w:val="left" w:pos="851"/>
        </w:tabs>
        <w:autoSpaceDE/>
        <w:autoSpaceDN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 w:rsidRPr="006D430A">
        <w:rPr>
          <w:rFonts w:ascii="Garamond" w:hAnsi="Garamond"/>
          <w:sz w:val="24"/>
          <w:szCs w:val="24"/>
        </w:rPr>
        <w:t>Tale requisito è richiesto, in ragione del valore economico dell’appalto, al fine di selezionare un operatore affidabile</w:t>
      </w:r>
      <w:r w:rsidR="00EB2B3D" w:rsidRPr="006D430A">
        <w:rPr>
          <w:rFonts w:ascii="Garamond" w:hAnsi="Garamond"/>
          <w:sz w:val="24"/>
          <w:szCs w:val="24"/>
        </w:rPr>
        <w:t xml:space="preserve">, </w:t>
      </w:r>
      <w:r w:rsidRPr="006D430A">
        <w:rPr>
          <w:rFonts w:ascii="Garamond" w:hAnsi="Garamond"/>
          <w:sz w:val="24"/>
          <w:szCs w:val="24"/>
        </w:rPr>
        <w:t>con un livello adeguato di esperienza e capacità strutturale</w:t>
      </w:r>
      <w:r w:rsidR="00EB2B3D" w:rsidRPr="006D430A">
        <w:rPr>
          <w:rFonts w:ascii="Garamond" w:hAnsi="Garamond"/>
          <w:sz w:val="24"/>
          <w:szCs w:val="24"/>
        </w:rPr>
        <w:t>, a garanzia della stazione appaltante e a tutela dell’interesse pubblico (si tratta di deroga motivata a parte vincolante del Bando tipo ANAC, n. 1/2023)</w:t>
      </w:r>
    </w:p>
    <w:p w14:paraId="5C3ED964" w14:textId="77777777" w:rsidR="00100D74" w:rsidRPr="00EA3385" w:rsidRDefault="00100D74" w:rsidP="00100D74">
      <w:pPr>
        <w:widowControl/>
        <w:tabs>
          <w:tab w:val="left" w:pos="851"/>
        </w:tabs>
        <w:autoSpaceDE/>
        <w:autoSpaceDN/>
        <w:spacing w:line="180" w:lineRule="exact"/>
        <w:ind w:left="851"/>
        <w:jc w:val="both"/>
        <w:rPr>
          <w:rFonts w:ascii="Garamond" w:hAnsi="Garamond"/>
          <w:sz w:val="24"/>
          <w:szCs w:val="24"/>
        </w:rPr>
      </w:pPr>
    </w:p>
    <w:p w14:paraId="772AE0EC" w14:textId="2D4F9C7E" w:rsidR="00100D74" w:rsidRDefault="00100D74" w:rsidP="00100D74">
      <w:pPr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 w:rsidRPr="00EA3385">
        <w:rPr>
          <w:rFonts w:ascii="Garamond" w:hAnsi="Garamond"/>
          <w:sz w:val="24"/>
          <w:szCs w:val="24"/>
        </w:rPr>
        <w:t>L’entità dei predetti requisiti è stata</w:t>
      </w:r>
      <w:r w:rsidR="008B4019" w:rsidRPr="00EA3385">
        <w:rPr>
          <w:rFonts w:ascii="Garamond" w:hAnsi="Garamond"/>
          <w:sz w:val="24"/>
          <w:szCs w:val="24"/>
        </w:rPr>
        <w:t>, comunque,</w:t>
      </w:r>
      <w:r w:rsidRPr="00EA3385">
        <w:rPr>
          <w:rFonts w:ascii="Garamond" w:hAnsi="Garamond"/>
          <w:sz w:val="24"/>
          <w:szCs w:val="24"/>
        </w:rPr>
        <w:t xml:space="preserve"> determinata in modo da garantire la più ampia</w:t>
      </w:r>
      <w:r w:rsidRPr="00100D74">
        <w:rPr>
          <w:rFonts w:ascii="Garamond" w:hAnsi="Garamond"/>
          <w:sz w:val="24"/>
          <w:szCs w:val="24"/>
        </w:rPr>
        <w:t xml:space="preserve"> partecipazione alla gara da parte</w:t>
      </w:r>
      <w:r>
        <w:rPr>
          <w:rFonts w:ascii="Garamond" w:hAnsi="Garamond"/>
          <w:sz w:val="24"/>
          <w:szCs w:val="24"/>
        </w:rPr>
        <w:t xml:space="preserve"> </w:t>
      </w:r>
      <w:r w:rsidRPr="00100D74">
        <w:rPr>
          <w:rFonts w:ascii="Garamond" w:hAnsi="Garamond"/>
          <w:sz w:val="24"/>
          <w:szCs w:val="24"/>
        </w:rPr>
        <w:t xml:space="preserve">degli operatori economici </w:t>
      </w:r>
      <w:r>
        <w:rPr>
          <w:rFonts w:ascii="Garamond" w:hAnsi="Garamond"/>
          <w:sz w:val="24"/>
          <w:szCs w:val="24"/>
        </w:rPr>
        <w:t>del</w:t>
      </w:r>
      <w:r w:rsidRPr="00100D74">
        <w:rPr>
          <w:rFonts w:ascii="Garamond" w:hAnsi="Garamond"/>
          <w:sz w:val="24"/>
          <w:szCs w:val="24"/>
        </w:rPr>
        <w:t xml:space="preserve"> mercato di riferimento, non pregiudicando in alcun modo la</w:t>
      </w:r>
      <w:r>
        <w:rPr>
          <w:rFonts w:ascii="Garamond" w:hAnsi="Garamond"/>
          <w:sz w:val="24"/>
          <w:szCs w:val="24"/>
        </w:rPr>
        <w:t xml:space="preserve"> </w:t>
      </w:r>
      <w:r w:rsidRPr="00100D74">
        <w:rPr>
          <w:rFonts w:ascii="Garamond" w:hAnsi="Garamond"/>
          <w:sz w:val="24"/>
          <w:szCs w:val="24"/>
        </w:rPr>
        <w:t>concorrenza.</w:t>
      </w:r>
    </w:p>
    <w:p w14:paraId="3721EB4D" w14:textId="77777777" w:rsidR="00433D96" w:rsidRDefault="00433D96" w:rsidP="00100D74">
      <w:pPr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1FF2F78C" w14:textId="1BDE6323" w:rsidR="00E01224" w:rsidRPr="00E01224" w:rsidRDefault="00E01224" w:rsidP="008C7C01">
      <w:pPr>
        <w:spacing w:line="360" w:lineRule="auto"/>
        <w:ind w:left="567"/>
        <w:jc w:val="center"/>
        <w:rPr>
          <w:rFonts w:ascii="Garamond" w:hAnsi="Garamond"/>
          <w:sz w:val="24"/>
          <w:szCs w:val="24"/>
        </w:rPr>
      </w:pPr>
      <w:r w:rsidRPr="00E01224">
        <w:rPr>
          <w:rFonts w:ascii="Garamond" w:hAnsi="Garamond"/>
          <w:sz w:val="24"/>
          <w:szCs w:val="24"/>
        </w:rPr>
        <w:t>*</w:t>
      </w:r>
    </w:p>
    <w:p w14:paraId="1A1699B2" w14:textId="77777777" w:rsidR="0046630C" w:rsidRDefault="0046630C" w:rsidP="00E01224">
      <w:pPr>
        <w:spacing w:line="360" w:lineRule="auto"/>
        <w:ind w:left="567"/>
        <w:jc w:val="both"/>
        <w:rPr>
          <w:rFonts w:ascii="Garamond" w:hAnsi="Garamond"/>
          <w:i/>
          <w:sz w:val="24"/>
          <w:szCs w:val="24"/>
        </w:rPr>
      </w:pPr>
    </w:p>
    <w:p w14:paraId="470F8A14" w14:textId="77777777" w:rsidR="00E01224" w:rsidRPr="00E01224" w:rsidRDefault="00E01224" w:rsidP="00E01224">
      <w:pPr>
        <w:spacing w:line="360" w:lineRule="auto"/>
        <w:ind w:left="567"/>
        <w:jc w:val="both"/>
        <w:rPr>
          <w:rFonts w:ascii="Garamond" w:hAnsi="Garamond"/>
          <w:i/>
          <w:sz w:val="24"/>
          <w:szCs w:val="24"/>
        </w:rPr>
      </w:pPr>
      <w:r w:rsidRPr="00E01224">
        <w:rPr>
          <w:rFonts w:ascii="Garamond" w:hAnsi="Garamond"/>
          <w:i/>
          <w:sz w:val="24"/>
          <w:szCs w:val="24"/>
        </w:rPr>
        <w:lastRenderedPageBreak/>
        <w:t>Modalità di aggiudicazione</w:t>
      </w:r>
    </w:p>
    <w:p w14:paraId="3A310166" w14:textId="77777777" w:rsidR="00E01224" w:rsidRPr="00E01224" w:rsidRDefault="00E01224" w:rsidP="00E01224">
      <w:pPr>
        <w:spacing w:line="360" w:lineRule="auto"/>
        <w:ind w:left="567" w:right="49"/>
        <w:jc w:val="both"/>
        <w:rPr>
          <w:rFonts w:ascii="Garamond" w:hAnsi="Garamond"/>
          <w:bCs/>
          <w:noProof/>
          <w:color w:val="000000"/>
          <w:sz w:val="24"/>
          <w:szCs w:val="24"/>
        </w:rPr>
      </w:pPr>
      <w:r w:rsidRPr="00E01224">
        <w:rPr>
          <w:rFonts w:ascii="Garamond" w:hAnsi="Garamond"/>
          <w:color w:val="000000"/>
          <w:sz w:val="24"/>
          <w:szCs w:val="24"/>
        </w:rPr>
        <w:t xml:space="preserve">Ad ogni offerta presentata verrà attribuito un punteggio secondo </w:t>
      </w:r>
      <w:r w:rsidRPr="00E01224">
        <w:rPr>
          <w:rFonts w:ascii="Garamond" w:hAnsi="Garamond"/>
          <w:bCs/>
          <w:noProof/>
          <w:color w:val="000000"/>
          <w:sz w:val="24"/>
          <w:szCs w:val="24"/>
        </w:rPr>
        <w:t>la seguente ripartizione:</w:t>
      </w:r>
    </w:p>
    <w:p w14:paraId="050F819F" w14:textId="492C5B91" w:rsidR="00E01224" w:rsidRPr="00E01224" w:rsidRDefault="00E01224" w:rsidP="00E01224">
      <w:pPr>
        <w:widowControl/>
        <w:numPr>
          <w:ilvl w:val="0"/>
          <w:numId w:val="4"/>
        </w:numPr>
        <w:tabs>
          <w:tab w:val="num" w:pos="284"/>
        </w:tabs>
        <w:autoSpaceDE/>
        <w:autoSpaceDN/>
        <w:spacing w:line="360" w:lineRule="auto"/>
        <w:ind w:left="567" w:firstLine="0"/>
        <w:jc w:val="both"/>
        <w:rPr>
          <w:rFonts w:ascii="Garamond" w:hAnsi="Garamond"/>
          <w:color w:val="000000"/>
          <w:sz w:val="24"/>
          <w:szCs w:val="24"/>
        </w:rPr>
      </w:pPr>
      <w:r w:rsidRPr="00E01224">
        <w:rPr>
          <w:rFonts w:ascii="Garamond" w:hAnsi="Garamond"/>
          <w:b/>
          <w:color w:val="000000"/>
          <w:sz w:val="24"/>
          <w:szCs w:val="24"/>
        </w:rPr>
        <w:t>offerta tecnica</w:t>
      </w:r>
      <w:r w:rsidRPr="00E01224">
        <w:rPr>
          <w:rFonts w:ascii="Garamond" w:hAnsi="Garamond"/>
          <w:color w:val="000000"/>
          <w:sz w:val="24"/>
          <w:szCs w:val="24"/>
        </w:rPr>
        <w:t xml:space="preserve">: punteggio max </w:t>
      </w:r>
      <w:r w:rsidR="00433D96">
        <w:rPr>
          <w:rFonts w:ascii="Garamond" w:hAnsi="Garamond"/>
          <w:b/>
          <w:color w:val="000000"/>
          <w:sz w:val="24"/>
          <w:szCs w:val="24"/>
        </w:rPr>
        <w:t>70</w:t>
      </w:r>
      <w:r w:rsidRPr="00E01224">
        <w:rPr>
          <w:rFonts w:ascii="Garamond" w:hAnsi="Garamond"/>
          <w:color w:val="000000"/>
          <w:sz w:val="24"/>
          <w:szCs w:val="24"/>
        </w:rPr>
        <w:t xml:space="preserve"> punti</w:t>
      </w:r>
    </w:p>
    <w:p w14:paraId="3EEC62E4" w14:textId="61380D6B" w:rsidR="00E01224" w:rsidRPr="00E01224" w:rsidRDefault="00E01224" w:rsidP="00E01224">
      <w:pPr>
        <w:widowControl/>
        <w:numPr>
          <w:ilvl w:val="0"/>
          <w:numId w:val="4"/>
        </w:numPr>
        <w:tabs>
          <w:tab w:val="num" w:pos="284"/>
        </w:tabs>
        <w:autoSpaceDE/>
        <w:autoSpaceDN/>
        <w:spacing w:line="360" w:lineRule="auto"/>
        <w:ind w:left="567" w:firstLine="0"/>
        <w:jc w:val="both"/>
        <w:rPr>
          <w:rFonts w:ascii="Garamond" w:hAnsi="Garamond"/>
          <w:color w:val="000000"/>
          <w:sz w:val="24"/>
          <w:szCs w:val="24"/>
        </w:rPr>
      </w:pPr>
      <w:r w:rsidRPr="00E01224">
        <w:rPr>
          <w:rFonts w:ascii="Garamond" w:hAnsi="Garamond"/>
          <w:b/>
          <w:color w:val="000000"/>
          <w:sz w:val="24"/>
          <w:szCs w:val="24"/>
        </w:rPr>
        <w:t>offerta economica</w:t>
      </w:r>
      <w:r w:rsidRPr="00E01224">
        <w:rPr>
          <w:rFonts w:ascii="Garamond" w:hAnsi="Garamond"/>
          <w:color w:val="000000"/>
          <w:sz w:val="24"/>
          <w:szCs w:val="24"/>
        </w:rPr>
        <w:t xml:space="preserve">: punteggio max </w:t>
      </w:r>
      <w:r w:rsidR="00433D96">
        <w:rPr>
          <w:rFonts w:ascii="Garamond" w:hAnsi="Garamond"/>
          <w:b/>
          <w:color w:val="000000"/>
          <w:sz w:val="24"/>
          <w:szCs w:val="24"/>
        </w:rPr>
        <w:t>30</w:t>
      </w:r>
      <w:r w:rsidRPr="00E01224">
        <w:rPr>
          <w:rFonts w:ascii="Garamond" w:hAnsi="Garamond"/>
          <w:color w:val="000000"/>
          <w:sz w:val="24"/>
          <w:szCs w:val="24"/>
        </w:rPr>
        <w:t xml:space="preserve"> punti</w:t>
      </w:r>
    </w:p>
    <w:p w14:paraId="7CFFD7BC" w14:textId="3C721758" w:rsidR="00E01224" w:rsidRDefault="00E01224" w:rsidP="00E01224">
      <w:pPr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 w:rsidRPr="00E01224">
        <w:rPr>
          <w:rFonts w:ascii="Garamond" w:hAnsi="Garamond"/>
          <w:sz w:val="24"/>
          <w:szCs w:val="24"/>
        </w:rPr>
        <w:t>Per il dettaglio dei sub-punteggi e delle formule di valutazione delle offerte si rinvia a quanto specificato nel</w:t>
      </w:r>
      <w:r>
        <w:rPr>
          <w:rFonts w:ascii="Garamond" w:hAnsi="Garamond"/>
          <w:sz w:val="24"/>
          <w:szCs w:val="24"/>
        </w:rPr>
        <w:t xml:space="preserve"> disciplinare di gara in allegato</w:t>
      </w:r>
      <w:r w:rsidRPr="00E01224">
        <w:rPr>
          <w:rFonts w:ascii="Garamond" w:hAnsi="Garamond"/>
          <w:sz w:val="24"/>
          <w:szCs w:val="24"/>
        </w:rPr>
        <w:t>.</w:t>
      </w:r>
    </w:p>
    <w:p w14:paraId="31DCBF93" w14:textId="041A2D67" w:rsidR="00E01224" w:rsidRDefault="00E01224" w:rsidP="008C7C01">
      <w:pPr>
        <w:spacing w:line="360" w:lineRule="auto"/>
        <w:ind w:left="567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</w:t>
      </w:r>
    </w:p>
    <w:p w14:paraId="43044123" w14:textId="351A47CF" w:rsidR="00E01224" w:rsidRDefault="00E01224" w:rsidP="00E01224">
      <w:pPr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 w:rsidRPr="00E01224">
        <w:rPr>
          <w:rFonts w:ascii="Garamond" w:hAnsi="Garamond"/>
          <w:b/>
          <w:sz w:val="24"/>
          <w:szCs w:val="24"/>
        </w:rPr>
        <w:t>Capitolat</w:t>
      </w:r>
      <w:r w:rsidR="00D3335E">
        <w:rPr>
          <w:rFonts w:ascii="Garamond" w:hAnsi="Garamond"/>
          <w:b/>
          <w:sz w:val="24"/>
          <w:szCs w:val="24"/>
        </w:rPr>
        <w:t>o</w:t>
      </w:r>
      <w:r w:rsidRPr="00E01224">
        <w:rPr>
          <w:rFonts w:ascii="Garamond" w:hAnsi="Garamond"/>
          <w:b/>
          <w:sz w:val="24"/>
          <w:szCs w:val="24"/>
        </w:rPr>
        <w:t xml:space="preserve"> special</w:t>
      </w:r>
      <w:r w:rsidR="00D3335E">
        <w:rPr>
          <w:rFonts w:ascii="Garamond" w:hAnsi="Garamond"/>
          <w:b/>
          <w:sz w:val="24"/>
          <w:szCs w:val="24"/>
        </w:rPr>
        <w:t xml:space="preserve">e </w:t>
      </w:r>
      <w:r w:rsidRPr="00E01224">
        <w:rPr>
          <w:rFonts w:ascii="Garamond" w:hAnsi="Garamond"/>
          <w:b/>
          <w:sz w:val="24"/>
          <w:szCs w:val="24"/>
        </w:rPr>
        <w:t>d</w:t>
      </w:r>
      <w:r>
        <w:rPr>
          <w:rFonts w:ascii="Garamond" w:hAnsi="Garamond"/>
          <w:b/>
          <w:sz w:val="24"/>
          <w:szCs w:val="24"/>
        </w:rPr>
        <w:t>ell</w:t>
      </w:r>
      <w:r w:rsidR="00364BB8">
        <w:rPr>
          <w:rFonts w:ascii="Garamond" w:hAnsi="Garamond"/>
          <w:b/>
          <w:sz w:val="24"/>
          <w:szCs w:val="24"/>
        </w:rPr>
        <w:t>a</w:t>
      </w:r>
      <w:r w:rsidRPr="00E01224">
        <w:rPr>
          <w:rFonts w:ascii="Garamond" w:hAnsi="Garamond"/>
          <w:b/>
          <w:sz w:val="24"/>
          <w:szCs w:val="24"/>
        </w:rPr>
        <w:t xml:space="preserve"> polizz</w:t>
      </w:r>
      <w:r w:rsidR="00364BB8">
        <w:rPr>
          <w:rFonts w:ascii="Garamond" w:hAnsi="Garamond"/>
          <w:b/>
          <w:sz w:val="24"/>
          <w:szCs w:val="24"/>
        </w:rPr>
        <w:t>a</w:t>
      </w:r>
      <w:r w:rsidRPr="00E01224">
        <w:rPr>
          <w:rFonts w:ascii="Garamond" w:hAnsi="Garamond"/>
          <w:b/>
          <w:sz w:val="24"/>
          <w:szCs w:val="24"/>
        </w:rPr>
        <w:t xml:space="preserve"> ram</w:t>
      </w:r>
      <w:r w:rsidR="00364BB8">
        <w:rPr>
          <w:rFonts w:ascii="Garamond" w:hAnsi="Garamond"/>
          <w:b/>
          <w:sz w:val="24"/>
          <w:szCs w:val="24"/>
        </w:rPr>
        <w:t>o</w:t>
      </w:r>
      <w:r w:rsidRPr="00E01224">
        <w:rPr>
          <w:rFonts w:ascii="Garamond" w:hAnsi="Garamond"/>
          <w:b/>
          <w:sz w:val="24"/>
          <w:szCs w:val="24"/>
        </w:rPr>
        <w:t xml:space="preserve"> </w:t>
      </w:r>
      <w:r w:rsidR="0046630C" w:rsidRPr="0046630C">
        <w:rPr>
          <w:rFonts w:ascii="Garamond" w:hAnsi="Garamond"/>
          <w:b/>
          <w:sz w:val="24"/>
          <w:szCs w:val="24"/>
        </w:rPr>
        <w:t>Infortuni e Responsabilità Civile verso Terzi e Prestatori d’Opera</w:t>
      </w:r>
    </w:p>
    <w:p w14:paraId="7E1A60F2" w14:textId="21E33965" w:rsidR="00E01224" w:rsidRDefault="00E01224" w:rsidP="00E01224">
      <w:pPr>
        <w:spacing w:line="360" w:lineRule="auto"/>
        <w:ind w:left="567"/>
        <w:jc w:val="both"/>
        <w:rPr>
          <w:rFonts w:ascii="Garamond" w:hAnsi="Garamond"/>
          <w:i/>
          <w:iCs/>
          <w:sz w:val="24"/>
          <w:szCs w:val="24"/>
        </w:rPr>
      </w:pPr>
      <w:r w:rsidRPr="00E01224">
        <w:rPr>
          <w:rFonts w:ascii="Garamond" w:hAnsi="Garamond"/>
          <w:i/>
          <w:iCs/>
          <w:sz w:val="24"/>
          <w:szCs w:val="24"/>
        </w:rPr>
        <w:t>Note di accompagnamento a</w:t>
      </w:r>
      <w:r w:rsidR="00D3335E">
        <w:rPr>
          <w:rFonts w:ascii="Garamond" w:hAnsi="Garamond"/>
          <w:i/>
          <w:iCs/>
          <w:sz w:val="24"/>
          <w:szCs w:val="24"/>
        </w:rPr>
        <w:t>l</w:t>
      </w:r>
      <w:r w:rsidRPr="00E01224">
        <w:rPr>
          <w:rFonts w:ascii="Garamond" w:hAnsi="Garamond"/>
          <w:i/>
          <w:iCs/>
          <w:sz w:val="24"/>
          <w:szCs w:val="24"/>
        </w:rPr>
        <w:t xml:space="preserve"> capitolat</w:t>
      </w:r>
      <w:r w:rsidR="00D3335E">
        <w:rPr>
          <w:rFonts w:ascii="Garamond" w:hAnsi="Garamond"/>
          <w:i/>
          <w:iCs/>
          <w:sz w:val="24"/>
          <w:szCs w:val="24"/>
        </w:rPr>
        <w:t>o</w:t>
      </w:r>
      <w:r w:rsidRPr="00E01224">
        <w:rPr>
          <w:rFonts w:ascii="Garamond" w:hAnsi="Garamond"/>
          <w:i/>
          <w:iCs/>
          <w:sz w:val="24"/>
          <w:szCs w:val="24"/>
        </w:rPr>
        <w:t xml:space="preserve"> special</w:t>
      </w:r>
      <w:r w:rsidR="00D3335E">
        <w:rPr>
          <w:rFonts w:ascii="Garamond" w:hAnsi="Garamond"/>
          <w:i/>
          <w:iCs/>
          <w:sz w:val="24"/>
          <w:szCs w:val="24"/>
        </w:rPr>
        <w:t>e</w:t>
      </w:r>
      <w:r w:rsidRPr="00E01224">
        <w:rPr>
          <w:rFonts w:ascii="Garamond" w:hAnsi="Garamond"/>
          <w:i/>
          <w:iCs/>
          <w:sz w:val="24"/>
          <w:szCs w:val="24"/>
        </w:rPr>
        <w:t xml:space="preserve"> (in allegato)</w:t>
      </w:r>
    </w:p>
    <w:p w14:paraId="511D5049" w14:textId="77777777" w:rsidR="00E01224" w:rsidRPr="00E01224" w:rsidRDefault="00E01224" w:rsidP="007547D9">
      <w:pPr>
        <w:spacing w:line="160" w:lineRule="exact"/>
        <w:ind w:left="567"/>
        <w:jc w:val="both"/>
        <w:rPr>
          <w:rFonts w:ascii="Garamond" w:hAnsi="Garamond"/>
          <w:i/>
          <w:iCs/>
          <w:sz w:val="24"/>
          <w:szCs w:val="24"/>
        </w:rPr>
      </w:pPr>
    </w:p>
    <w:p w14:paraId="550622C4" w14:textId="116EB93D" w:rsidR="00E01224" w:rsidRPr="00E01224" w:rsidRDefault="00E01224" w:rsidP="00E01224">
      <w:pPr>
        <w:spacing w:line="360" w:lineRule="auto"/>
        <w:ind w:left="56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E01224">
        <w:rPr>
          <w:rFonts w:ascii="Garamond" w:hAnsi="Garamond"/>
          <w:b/>
          <w:bCs/>
          <w:i/>
          <w:iCs/>
          <w:sz w:val="24"/>
          <w:szCs w:val="24"/>
        </w:rPr>
        <w:t>1) Polizza</w:t>
      </w:r>
      <w:r w:rsidR="009A6A9B">
        <w:rPr>
          <w:rFonts w:ascii="Garamond" w:hAnsi="Garamond"/>
          <w:b/>
          <w:bCs/>
          <w:i/>
          <w:iCs/>
          <w:sz w:val="24"/>
          <w:szCs w:val="24"/>
        </w:rPr>
        <w:t xml:space="preserve"> Lotto Unico:</w:t>
      </w:r>
      <w:r w:rsidRPr="00E01224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="0046630C" w:rsidRPr="0046630C">
        <w:rPr>
          <w:rFonts w:ascii="Garamond" w:hAnsi="Garamond"/>
          <w:b/>
          <w:bCs/>
          <w:i/>
          <w:iCs/>
          <w:sz w:val="24"/>
          <w:szCs w:val="24"/>
        </w:rPr>
        <w:t>Infortuni e Responsabilità Civile verso Terzi e Prestatori d’Opera</w:t>
      </w:r>
    </w:p>
    <w:p w14:paraId="62A53E1A" w14:textId="77777777" w:rsidR="004532AC" w:rsidRDefault="004532AC" w:rsidP="007547D9">
      <w:pPr>
        <w:spacing w:line="160" w:lineRule="exact"/>
        <w:rPr>
          <w:rFonts w:ascii="Times New Roman" w:hAnsi="Times New Roman" w:cs="Times New Roman"/>
          <w:b/>
          <w:bCs/>
          <w:i/>
          <w:iCs/>
          <w:color w:val="800000"/>
          <w:sz w:val="21"/>
          <w:szCs w:val="21"/>
        </w:rPr>
      </w:pPr>
      <w:bookmarkStart w:id="0" w:name="_GoBack"/>
      <w:bookmarkEnd w:id="0"/>
    </w:p>
    <w:p w14:paraId="10AD3983" w14:textId="77777777" w:rsidR="004532AC" w:rsidRPr="00EA677C" w:rsidRDefault="004532AC" w:rsidP="007547D9">
      <w:pPr>
        <w:spacing w:line="260" w:lineRule="exact"/>
        <w:ind w:firstLine="425"/>
        <w:rPr>
          <w:rFonts w:ascii="Garamond" w:hAnsi="Garamond"/>
          <w:b/>
          <w:bCs/>
          <w:sz w:val="23"/>
          <w:szCs w:val="23"/>
        </w:rPr>
      </w:pPr>
      <w:r w:rsidRPr="00EA677C">
        <w:rPr>
          <w:rFonts w:ascii="Garamond" w:hAnsi="Garamond"/>
          <w:b/>
          <w:bCs/>
          <w:sz w:val="23"/>
          <w:szCs w:val="23"/>
        </w:rPr>
        <w:t xml:space="preserve">Allegati: </w:t>
      </w:r>
    </w:p>
    <w:p w14:paraId="2A52F702" w14:textId="6B3BA22A" w:rsidR="004532AC" w:rsidRPr="00EA677C" w:rsidRDefault="004532AC" w:rsidP="007547D9">
      <w:pPr>
        <w:spacing w:line="260" w:lineRule="exact"/>
        <w:ind w:firstLine="425"/>
        <w:rPr>
          <w:rFonts w:ascii="Garamond" w:hAnsi="Garamond"/>
          <w:sz w:val="23"/>
          <w:szCs w:val="23"/>
        </w:rPr>
      </w:pPr>
      <w:r w:rsidRPr="00EA677C">
        <w:rPr>
          <w:rFonts w:ascii="Garamond" w:hAnsi="Garamond"/>
          <w:sz w:val="23"/>
          <w:szCs w:val="23"/>
        </w:rPr>
        <w:t>- Disciplinare di gara con relativi allegati</w:t>
      </w:r>
    </w:p>
    <w:p w14:paraId="4809973D" w14:textId="5EF3B007" w:rsidR="004532AC" w:rsidRPr="00EA677C" w:rsidRDefault="004532AC" w:rsidP="007547D9">
      <w:pPr>
        <w:spacing w:line="260" w:lineRule="exact"/>
        <w:ind w:firstLine="425"/>
        <w:rPr>
          <w:rFonts w:ascii="Garamond" w:hAnsi="Garamond"/>
          <w:sz w:val="23"/>
          <w:szCs w:val="23"/>
        </w:rPr>
      </w:pPr>
      <w:r w:rsidRPr="00EA677C">
        <w:rPr>
          <w:rFonts w:ascii="Garamond" w:hAnsi="Garamond"/>
          <w:sz w:val="23"/>
          <w:szCs w:val="23"/>
        </w:rPr>
        <w:t>- Capitolat</w:t>
      </w:r>
      <w:r w:rsidR="00D3335E">
        <w:rPr>
          <w:rFonts w:ascii="Garamond" w:hAnsi="Garamond"/>
          <w:sz w:val="23"/>
          <w:szCs w:val="23"/>
        </w:rPr>
        <w:t>o</w:t>
      </w:r>
      <w:r w:rsidRPr="00EA677C">
        <w:rPr>
          <w:rFonts w:ascii="Garamond" w:hAnsi="Garamond"/>
          <w:sz w:val="23"/>
          <w:szCs w:val="23"/>
        </w:rPr>
        <w:t xml:space="preserve"> special</w:t>
      </w:r>
      <w:r w:rsidR="00D3335E">
        <w:rPr>
          <w:rFonts w:ascii="Garamond" w:hAnsi="Garamond"/>
          <w:sz w:val="23"/>
          <w:szCs w:val="23"/>
        </w:rPr>
        <w:t>e</w:t>
      </w:r>
      <w:r w:rsidRPr="00EA677C">
        <w:rPr>
          <w:rFonts w:ascii="Garamond" w:hAnsi="Garamond"/>
          <w:sz w:val="23"/>
          <w:szCs w:val="23"/>
        </w:rPr>
        <w:t xml:space="preserve"> di polizza </w:t>
      </w:r>
    </w:p>
    <w:p w14:paraId="043C159B" w14:textId="74A52441" w:rsidR="004532AC" w:rsidRPr="00EA677C" w:rsidRDefault="004532AC" w:rsidP="007547D9">
      <w:pPr>
        <w:spacing w:line="260" w:lineRule="exact"/>
        <w:ind w:firstLine="425"/>
        <w:rPr>
          <w:rFonts w:ascii="Garamond" w:hAnsi="Garamond"/>
          <w:sz w:val="23"/>
          <w:szCs w:val="23"/>
        </w:rPr>
      </w:pPr>
      <w:r w:rsidRPr="00EA677C">
        <w:rPr>
          <w:rFonts w:ascii="Garamond" w:hAnsi="Garamond"/>
          <w:sz w:val="23"/>
          <w:szCs w:val="23"/>
        </w:rPr>
        <w:t xml:space="preserve">- Statistiche sinistri </w:t>
      </w:r>
    </w:p>
    <w:p w14:paraId="22ABA071" w14:textId="2D937249" w:rsidR="004532AC" w:rsidRPr="00EA677C" w:rsidRDefault="004532AC" w:rsidP="007547D9">
      <w:pPr>
        <w:spacing w:line="260" w:lineRule="exact"/>
        <w:ind w:firstLine="425"/>
        <w:rPr>
          <w:rFonts w:ascii="Garamond" w:hAnsi="Garamond"/>
          <w:sz w:val="23"/>
          <w:szCs w:val="23"/>
        </w:rPr>
      </w:pPr>
    </w:p>
    <w:sectPr w:rsidR="004532AC" w:rsidRPr="00EA677C" w:rsidSect="0089732D">
      <w:footerReference w:type="default" r:id="rId7"/>
      <w:type w:val="continuous"/>
      <w:pgSz w:w="11910" w:h="16840"/>
      <w:pgMar w:top="1701" w:right="1134" w:bottom="130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0A642" w14:textId="77777777" w:rsidR="003D3274" w:rsidRDefault="003D3274" w:rsidP="00E01224">
      <w:r>
        <w:separator/>
      </w:r>
    </w:p>
  </w:endnote>
  <w:endnote w:type="continuationSeparator" w:id="0">
    <w:p w14:paraId="62908B26" w14:textId="77777777" w:rsidR="003D3274" w:rsidRDefault="003D3274" w:rsidP="00E0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895133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41E67511" w14:textId="274C515B" w:rsidR="00977109" w:rsidRPr="00977109" w:rsidRDefault="00977109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977109">
          <w:rPr>
            <w:rFonts w:ascii="Garamond" w:hAnsi="Garamond"/>
            <w:sz w:val="20"/>
            <w:szCs w:val="20"/>
          </w:rPr>
          <w:fldChar w:fldCharType="begin"/>
        </w:r>
        <w:r w:rsidRPr="00977109">
          <w:rPr>
            <w:rFonts w:ascii="Garamond" w:hAnsi="Garamond"/>
            <w:sz w:val="20"/>
            <w:szCs w:val="20"/>
          </w:rPr>
          <w:instrText>PAGE   \* MERGEFORMAT</w:instrText>
        </w:r>
        <w:r w:rsidRPr="00977109">
          <w:rPr>
            <w:rFonts w:ascii="Garamond" w:hAnsi="Garamond"/>
            <w:sz w:val="20"/>
            <w:szCs w:val="20"/>
          </w:rPr>
          <w:fldChar w:fldCharType="separate"/>
        </w:r>
        <w:r w:rsidR="00AD2D6A">
          <w:rPr>
            <w:rFonts w:ascii="Garamond" w:hAnsi="Garamond"/>
            <w:noProof/>
            <w:sz w:val="20"/>
            <w:szCs w:val="20"/>
          </w:rPr>
          <w:t>4</w:t>
        </w:r>
        <w:r w:rsidRPr="00977109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3E470CE0" w14:textId="77777777" w:rsidR="00977109" w:rsidRDefault="009771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F91BF" w14:textId="77777777" w:rsidR="003D3274" w:rsidRDefault="003D3274" w:rsidP="00E01224">
      <w:r>
        <w:separator/>
      </w:r>
    </w:p>
  </w:footnote>
  <w:footnote w:type="continuationSeparator" w:id="0">
    <w:p w14:paraId="7A9FFDCD" w14:textId="77777777" w:rsidR="003D3274" w:rsidRDefault="003D3274" w:rsidP="00E01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0E7E"/>
    <w:multiLevelType w:val="hybridMultilevel"/>
    <w:tmpl w:val="93B8726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E125E"/>
    <w:multiLevelType w:val="hybridMultilevel"/>
    <w:tmpl w:val="A94A1344"/>
    <w:lvl w:ilvl="0" w:tplc="642086FA">
      <w:numFmt w:val="bullet"/>
      <w:lvlText w:val="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E4071B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7BF4B84A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A6BAD9E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9D6E132A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86AE4E1E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53AC45A6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884E8F24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DBD6572A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52BF2EE3"/>
    <w:multiLevelType w:val="hybridMultilevel"/>
    <w:tmpl w:val="9A985A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729D5"/>
    <w:multiLevelType w:val="hybridMultilevel"/>
    <w:tmpl w:val="32DC9C58"/>
    <w:lvl w:ilvl="0" w:tplc="8D5A57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95"/>
    <w:rsid w:val="00002F92"/>
    <w:rsid w:val="000047A5"/>
    <w:rsid w:val="00053E5E"/>
    <w:rsid w:val="00054101"/>
    <w:rsid w:val="000B22C9"/>
    <w:rsid w:val="00100D74"/>
    <w:rsid w:val="00104285"/>
    <w:rsid w:val="00105227"/>
    <w:rsid w:val="00115B09"/>
    <w:rsid w:val="00127C71"/>
    <w:rsid w:val="00146AD0"/>
    <w:rsid w:val="00162972"/>
    <w:rsid w:val="00184DE4"/>
    <w:rsid w:val="001876A0"/>
    <w:rsid w:val="001A7AF6"/>
    <w:rsid w:val="001B0B66"/>
    <w:rsid w:val="001E5751"/>
    <w:rsid w:val="00254BD2"/>
    <w:rsid w:val="002B47AC"/>
    <w:rsid w:val="002E46E5"/>
    <w:rsid w:val="00356581"/>
    <w:rsid w:val="00364BB8"/>
    <w:rsid w:val="00374EF3"/>
    <w:rsid w:val="00383D1B"/>
    <w:rsid w:val="003A2783"/>
    <w:rsid w:val="003C1F30"/>
    <w:rsid w:val="003D3274"/>
    <w:rsid w:val="004070CD"/>
    <w:rsid w:val="0042098E"/>
    <w:rsid w:val="00433D96"/>
    <w:rsid w:val="004474CD"/>
    <w:rsid w:val="0045310F"/>
    <w:rsid w:val="004532AC"/>
    <w:rsid w:val="00463155"/>
    <w:rsid w:val="0046630C"/>
    <w:rsid w:val="00483223"/>
    <w:rsid w:val="00486BE1"/>
    <w:rsid w:val="004B057C"/>
    <w:rsid w:val="004D7ECE"/>
    <w:rsid w:val="004E2D6D"/>
    <w:rsid w:val="004F603A"/>
    <w:rsid w:val="00513571"/>
    <w:rsid w:val="0052034F"/>
    <w:rsid w:val="00527C35"/>
    <w:rsid w:val="00562467"/>
    <w:rsid w:val="00565998"/>
    <w:rsid w:val="00585E70"/>
    <w:rsid w:val="005A31CE"/>
    <w:rsid w:val="005C035E"/>
    <w:rsid w:val="005C3CDF"/>
    <w:rsid w:val="005D3C18"/>
    <w:rsid w:val="005D6B31"/>
    <w:rsid w:val="005E28FA"/>
    <w:rsid w:val="005E49F6"/>
    <w:rsid w:val="005F1A87"/>
    <w:rsid w:val="00622013"/>
    <w:rsid w:val="00627E1C"/>
    <w:rsid w:val="00640120"/>
    <w:rsid w:val="00660DF7"/>
    <w:rsid w:val="00674E33"/>
    <w:rsid w:val="00676950"/>
    <w:rsid w:val="006844B1"/>
    <w:rsid w:val="006D430A"/>
    <w:rsid w:val="00704B1C"/>
    <w:rsid w:val="007547D9"/>
    <w:rsid w:val="007567BF"/>
    <w:rsid w:val="00757B6E"/>
    <w:rsid w:val="00760C75"/>
    <w:rsid w:val="00761014"/>
    <w:rsid w:val="0076239E"/>
    <w:rsid w:val="007830EA"/>
    <w:rsid w:val="00791F72"/>
    <w:rsid w:val="007A1B53"/>
    <w:rsid w:val="007F0A59"/>
    <w:rsid w:val="00802294"/>
    <w:rsid w:val="00827718"/>
    <w:rsid w:val="008626F4"/>
    <w:rsid w:val="00870EA2"/>
    <w:rsid w:val="00882DF1"/>
    <w:rsid w:val="0089732D"/>
    <w:rsid w:val="008B4019"/>
    <w:rsid w:val="008C0D51"/>
    <w:rsid w:val="008C7C01"/>
    <w:rsid w:val="0090719D"/>
    <w:rsid w:val="009141F5"/>
    <w:rsid w:val="00934D73"/>
    <w:rsid w:val="009410BF"/>
    <w:rsid w:val="00974E19"/>
    <w:rsid w:val="0097692D"/>
    <w:rsid w:val="00977109"/>
    <w:rsid w:val="009A6A9B"/>
    <w:rsid w:val="009C63B3"/>
    <w:rsid w:val="009D3D51"/>
    <w:rsid w:val="00A10165"/>
    <w:rsid w:val="00A42720"/>
    <w:rsid w:val="00A75F7C"/>
    <w:rsid w:val="00AD2D6A"/>
    <w:rsid w:val="00AE5590"/>
    <w:rsid w:val="00B13804"/>
    <w:rsid w:val="00B35B33"/>
    <w:rsid w:val="00B53327"/>
    <w:rsid w:val="00B65365"/>
    <w:rsid w:val="00B66B1D"/>
    <w:rsid w:val="00B66D8C"/>
    <w:rsid w:val="00B77ADD"/>
    <w:rsid w:val="00BB17BA"/>
    <w:rsid w:val="00BB53AA"/>
    <w:rsid w:val="00BC34EF"/>
    <w:rsid w:val="00BD6144"/>
    <w:rsid w:val="00C4052B"/>
    <w:rsid w:val="00C7587A"/>
    <w:rsid w:val="00C8024B"/>
    <w:rsid w:val="00CA01DA"/>
    <w:rsid w:val="00CA4C41"/>
    <w:rsid w:val="00CB2372"/>
    <w:rsid w:val="00CC5EFF"/>
    <w:rsid w:val="00CC79BB"/>
    <w:rsid w:val="00CE39B5"/>
    <w:rsid w:val="00CF4217"/>
    <w:rsid w:val="00D02F1C"/>
    <w:rsid w:val="00D3335E"/>
    <w:rsid w:val="00D42195"/>
    <w:rsid w:val="00D868AB"/>
    <w:rsid w:val="00DA02D5"/>
    <w:rsid w:val="00DC5F23"/>
    <w:rsid w:val="00DF56C6"/>
    <w:rsid w:val="00DF6134"/>
    <w:rsid w:val="00E01224"/>
    <w:rsid w:val="00EA3385"/>
    <w:rsid w:val="00EA677C"/>
    <w:rsid w:val="00EB2B3D"/>
    <w:rsid w:val="00EE18E7"/>
    <w:rsid w:val="00EF5DB1"/>
    <w:rsid w:val="00F34A04"/>
    <w:rsid w:val="00F41431"/>
    <w:rsid w:val="00F5224B"/>
    <w:rsid w:val="00F87B51"/>
    <w:rsid w:val="00FA4645"/>
    <w:rsid w:val="00FD7D0C"/>
    <w:rsid w:val="00FE53A0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CE8F"/>
  <w15:docId w15:val="{55FB701A-621C-4320-BE1D-FD82FF86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 w:right="107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21" w:hanging="3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12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224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12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224"/>
    <w:rPr>
      <w:rFonts w:ascii="Arial" w:eastAsia="Arial" w:hAnsi="Arial" w:cs="Arial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5F7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A75F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75F7C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5F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5F7C"/>
    <w:rPr>
      <w:rFonts w:ascii="Arial" w:eastAsia="Arial" w:hAnsi="Arial" w:cs="Arial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43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6003</Characters>
  <Application>Microsoft Office Word</Application>
  <DocSecurity>0</DocSecurity>
  <Lines>125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base</vt:lpstr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base</dc:title>
  <dc:subject>sanitaria</dc:subject>
  <dc:creator>SALVATI</dc:creator>
  <cp:lastModifiedBy>Account Microsoft</cp:lastModifiedBy>
  <cp:revision>2</cp:revision>
  <dcterms:created xsi:type="dcterms:W3CDTF">2025-05-08T14:40:00Z</dcterms:created>
  <dcterms:modified xsi:type="dcterms:W3CDTF">2025-05-08T14:40:00Z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2013</vt:lpwstr>
  </property>
</Properties>
</file>